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68C" w:rsidRPr="009E790D" w:rsidRDefault="00BE368C" w:rsidP="00BE368C">
      <w:pPr>
        <w:rPr>
          <w:rFonts w:ascii="Arial" w:hAnsi="Arial" w:cs="Arial"/>
          <w:bCs/>
          <w:sz w:val="20"/>
          <w:szCs w:val="20"/>
          <w:lang w:val="sk-SK"/>
        </w:rPr>
      </w:pPr>
      <w:bookmarkStart w:id="0" w:name="_GoBack"/>
      <w:bookmarkEnd w:id="0"/>
      <w:r w:rsidRPr="009E790D">
        <w:rPr>
          <w:rFonts w:ascii="Arial" w:hAnsi="Arial" w:cs="Arial"/>
          <w:bCs/>
          <w:sz w:val="20"/>
          <w:szCs w:val="20"/>
          <w:lang w:val="sk-SK"/>
        </w:rPr>
        <w:t xml:space="preserve">  </w:t>
      </w:r>
      <w:r w:rsidR="006C0DB8">
        <w:rPr>
          <w:rFonts w:ascii="Arial" w:hAnsi="Arial" w:cs="Arial"/>
          <w:bCs/>
          <w:sz w:val="20"/>
          <w:szCs w:val="20"/>
          <w:lang w:val="sk-SK"/>
        </w:rPr>
        <w:t xml:space="preserve"> </w:t>
      </w:r>
      <w:r w:rsidRPr="009E790D">
        <w:rPr>
          <w:rFonts w:ascii="Arial" w:hAnsi="Arial" w:cs="Arial"/>
          <w:bCs/>
          <w:sz w:val="20"/>
          <w:szCs w:val="20"/>
          <w:lang w:val="sk-SK"/>
        </w:rPr>
        <w:t xml:space="preserve">  </w:t>
      </w:r>
      <w:r w:rsidR="003524BF">
        <w:rPr>
          <w:noProof/>
          <w:lang w:val="sk-SK"/>
        </w:rPr>
        <w:drawing>
          <wp:inline distT="0" distB="0" distL="0" distR="0">
            <wp:extent cx="3238500" cy="952500"/>
            <wp:effectExtent l="0" t="0" r="0" b="0"/>
            <wp:docPr id="5" name="Obrázok 5" descr="Výsledok vyhľadávania obrázkov pre dopyt úrad vlá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ýsledok vyhľadávania obrázkov pre dopyt úrad vlád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952500"/>
                    </a:xfrm>
                    <a:prstGeom prst="rect">
                      <a:avLst/>
                    </a:prstGeom>
                    <a:noFill/>
                    <a:ln>
                      <a:noFill/>
                    </a:ln>
                  </pic:spPr>
                </pic:pic>
              </a:graphicData>
            </a:graphic>
          </wp:inline>
        </w:drawing>
      </w:r>
      <w:r w:rsidRPr="009E790D">
        <w:rPr>
          <w:rFonts w:ascii="Arial" w:hAnsi="Arial" w:cs="Arial"/>
          <w:bCs/>
          <w:sz w:val="20"/>
          <w:szCs w:val="20"/>
          <w:lang w:val="sk-SK"/>
        </w:rPr>
        <w:t xml:space="preserve">    </w:t>
      </w:r>
      <w:r w:rsidR="000B6F5B">
        <w:rPr>
          <w:rFonts w:ascii="Arial" w:hAnsi="Arial" w:cs="Arial"/>
          <w:bCs/>
          <w:sz w:val="20"/>
          <w:szCs w:val="20"/>
          <w:lang w:val="sk-SK"/>
        </w:rPr>
        <w:t xml:space="preserve">           </w:t>
      </w:r>
      <w:r w:rsidRPr="009E790D">
        <w:rPr>
          <w:rFonts w:ascii="Arial" w:hAnsi="Arial" w:cs="Arial"/>
          <w:bCs/>
          <w:sz w:val="20"/>
          <w:szCs w:val="20"/>
          <w:lang w:val="sk-SK"/>
        </w:rPr>
        <w:t xml:space="preserve">  </w:t>
      </w:r>
      <w:r w:rsidR="003524BF">
        <w:rPr>
          <w:rFonts w:ascii="Arial" w:hAnsi="Arial" w:cs="Arial"/>
          <w:bCs/>
          <w:noProof/>
          <w:sz w:val="20"/>
          <w:szCs w:val="20"/>
          <w:lang w:val="sk-SK"/>
        </w:rPr>
        <w:drawing>
          <wp:inline distT="0" distB="0" distL="0" distR="0">
            <wp:extent cx="1931035" cy="615950"/>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1035" cy="615950"/>
                    </a:xfrm>
                    <a:prstGeom prst="rect">
                      <a:avLst/>
                    </a:prstGeom>
                    <a:noFill/>
                  </pic:spPr>
                </pic:pic>
              </a:graphicData>
            </a:graphic>
          </wp:inline>
        </w:drawing>
      </w:r>
      <w:r w:rsidRPr="009E790D">
        <w:rPr>
          <w:rFonts w:ascii="Arial" w:hAnsi="Arial" w:cs="Arial"/>
          <w:bCs/>
          <w:sz w:val="20"/>
          <w:szCs w:val="20"/>
          <w:lang w:val="sk-SK"/>
        </w:rPr>
        <w:t xml:space="preserve">                                                                       </w:t>
      </w:r>
    </w:p>
    <w:p w:rsidR="00BE368C" w:rsidRPr="009E790D" w:rsidRDefault="00BE368C" w:rsidP="00BE368C">
      <w:pPr>
        <w:rPr>
          <w:rFonts w:ascii="Arial" w:hAnsi="Arial" w:cs="Arial"/>
          <w:bCs/>
          <w:sz w:val="20"/>
          <w:szCs w:val="20"/>
          <w:lang w:val="sk-SK"/>
        </w:rPr>
      </w:pPr>
    </w:p>
    <w:p w:rsidR="00BE368C" w:rsidRPr="009E790D" w:rsidRDefault="00BE368C" w:rsidP="00BE368C">
      <w:pPr>
        <w:rPr>
          <w:rFonts w:ascii="Arial" w:hAnsi="Arial" w:cs="Arial"/>
          <w:bCs/>
          <w:sz w:val="20"/>
          <w:szCs w:val="20"/>
          <w:lang w:val="sk-SK"/>
        </w:rPr>
      </w:pPr>
    </w:p>
    <w:p w:rsidR="006B4745" w:rsidRPr="009E790D" w:rsidRDefault="006B4745" w:rsidP="00BE368C">
      <w:pPr>
        <w:rPr>
          <w:rFonts w:ascii="Arial" w:hAnsi="Arial" w:cs="Arial"/>
          <w:bCs/>
          <w:sz w:val="20"/>
          <w:szCs w:val="20"/>
          <w:lang w:val="sk-SK"/>
        </w:rPr>
      </w:pPr>
    </w:p>
    <w:p w:rsidR="006B4745" w:rsidRDefault="006B4745" w:rsidP="00BE368C">
      <w:pPr>
        <w:rPr>
          <w:rFonts w:ascii="Arial" w:hAnsi="Arial" w:cs="Arial"/>
          <w:bCs/>
          <w:sz w:val="20"/>
          <w:szCs w:val="20"/>
          <w:lang w:val="sk-SK"/>
        </w:rPr>
      </w:pPr>
    </w:p>
    <w:p w:rsidR="006C0DB8" w:rsidRPr="009E790D" w:rsidRDefault="006C0DB8" w:rsidP="00BE368C">
      <w:pPr>
        <w:rPr>
          <w:rFonts w:ascii="Arial" w:hAnsi="Arial" w:cs="Arial"/>
          <w:bCs/>
          <w:sz w:val="20"/>
          <w:szCs w:val="20"/>
          <w:lang w:val="sk-SK"/>
        </w:rPr>
      </w:pPr>
    </w:p>
    <w:p w:rsidR="006B4745" w:rsidRPr="009E790D" w:rsidRDefault="006B4745" w:rsidP="00BE368C">
      <w:pPr>
        <w:rPr>
          <w:rFonts w:ascii="Arial" w:hAnsi="Arial" w:cs="Arial"/>
          <w:bCs/>
          <w:sz w:val="20"/>
          <w:szCs w:val="20"/>
          <w:lang w:val="sk-SK"/>
        </w:rPr>
      </w:pPr>
    </w:p>
    <w:p w:rsidR="00BE368C" w:rsidRPr="009E790D" w:rsidRDefault="00BE368C" w:rsidP="00BE368C">
      <w:pPr>
        <w:rPr>
          <w:rFonts w:ascii="Arial" w:hAnsi="Arial" w:cs="Arial"/>
          <w:bCs/>
          <w:sz w:val="20"/>
          <w:szCs w:val="20"/>
          <w:lang w:val="sk-SK"/>
        </w:rPr>
      </w:pPr>
    </w:p>
    <w:p w:rsidR="006B4745" w:rsidRPr="009E790D" w:rsidRDefault="000B6F5B" w:rsidP="00BE368C">
      <w:pPr>
        <w:jc w:val="center"/>
        <w:rPr>
          <w:rFonts w:ascii="Arial" w:hAnsi="Arial" w:cs="Arial"/>
          <w:b/>
          <w:smallCaps/>
          <w:sz w:val="40"/>
          <w:szCs w:val="40"/>
          <w:lang w:val="sk-SK"/>
        </w:rPr>
      </w:pPr>
      <w:bookmarkStart w:id="1" w:name="_Toc223326491"/>
      <w:bookmarkStart w:id="2" w:name="_Toc223326637"/>
      <w:r>
        <w:rPr>
          <w:rFonts w:ascii="Arial" w:hAnsi="Arial" w:cs="Arial"/>
          <w:b/>
          <w:smallCaps/>
          <w:sz w:val="40"/>
          <w:szCs w:val="40"/>
          <w:lang w:val="sk-SK"/>
        </w:rPr>
        <w:t>Ú</w:t>
      </w:r>
      <w:r w:rsidR="00213C07" w:rsidRPr="009E790D">
        <w:rPr>
          <w:rFonts w:ascii="Arial" w:hAnsi="Arial" w:cs="Arial"/>
          <w:b/>
          <w:smallCaps/>
          <w:sz w:val="40"/>
          <w:szCs w:val="40"/>
          <w:lang w:val="sk-SK"/>
        </w:rPr>
        <w:t xml:space="preserve">rad vlády </w:t>
      </w:r>
    </w:p>
    <w:p w:rsidR="00BE368C" w:rsidRPr="009E790D" w:rsidRDefault="00BE368C" w:rsidP="00BE368C">
      <w:pPr>
        <w:jc w:val="center"/>
        <w:rPr>
          <w:rFonts w:ascii="Arial" w:hAnsi="Arial" w:cs="Arial"/>
          <w:b/>
          <w:smallCaps/>
          <w:sz w:val="40"/>
          <w:szCs w:val="40"/>
          <w:lang w:val="sk-SK"/>
        </w:rPr>
      </w:pPr>
      <w:r w:rsidRPr="009E790D">
        <w:rPr>
          <w:rFonts w:ascii="Arial" w:hAnsi="Arial" w:cs="Arial"/>
          <w:b/>
          <w:smallCaps/>
          <w:sz w:val="40"/>
          <w:szCs w:val="40"/>
          <w:lang w:val="sk-SK"/>
        </w:rPr>
        <w:t>s</w:t>
      </w:r>
      <w:r w:rsidR="006B4745" w:rsidRPr="009E790D">
        <w:rPr>
          <w:rFonts w:ascii="Arial" w:hAnsi="Arial" w:cs="Arial"/>
          <w:b/>
          <w:smallCaps/>
          <w:sz w:val="40"/>
          <w:szCs w:val="40"/>
          <w:lang w:val="sk-SK"/>
        </w:rPr>
        <w:t xml:space="preserve">lovenskej </w:t>
      </w:r>
      <w:r w:rsidRPr="009E790D">
        <w:rPr>
          <w:rFonts w:ascii="Arial" w:hAnsi="Arial" w:cs="Arial"/>
          <w:b/>
          <w:smallCaps/>
          <w:sz w:val="40"/>
          <w:szCs w:val="40"/>
          <w:lang w:val="sk-SK"/>
        </w:rPr>
        <w:t>r</w:t>
      </w:r>
      <w:bookmarkEnd w:id="1"/>
      <w:bookmarkEnd w:id="2"/>
      <w:r w:rsidR="006B4745" w:rsidRPr="009E790D">
        <w:rPr>
          <w:rFonts w:ascii="Arial" w:hAnsi="Arial" w:cs="Arial"/>
          <w:b/>
          <w:smallCaps/>
          <w:sz w:val="40"/>
          <w:szCs w:val="40"/>
          <w:lang w:val="sk-SK"/>
        </w:rPr>
        <w:t>epubliky</w:t>
      </w:r>
    </w:p>
    <w:p w:rsidR="00BE368C" w:rsidRPr="009E790D" w:rsidRDefault="00BE368C" w:rsidP="00BE368C">
      <w:pPr>
        <w:rPr>
          <w:rFonts w:ascii="Arial" w:hAnsi="Arial" w:cs="Arial"/>
          <w:lang w:val="sk-SK"/>
        </w:rPr>
      </w:pPr>
    </w:p>
    <w:p w:rsidR="006B4745" w:rsidRPr="009E790D" w:rsidRDefault="006B4745" w:rsidP="00BE368C">
      <w:pPr>
        <w:rPr>
          <w:rFonts w:ascii="Arial" w:hAnsi="Arial" w:cs="Arial"/>
          <w:lang w:val="sk-SK"/>
        </w:rPr>
      </w:pPr>
    </w:p>
    <w:p w:rsidR="006B4745" w:rsidRPr="009E790D" w:rsidRDefault="006B4745" w:rsidP="00BE368C">
      <w:pPr>
        <w:rPr>
          <w:rFonts w:ascii="Arial" w:hAnsi="Arial" w:cs="Arial"/>
          <w:lang w:val="sk-SK"/>
        </w:rPr>
      </w:pPr>
    </w:p>
    <w:p w:rsidR="00BE368C" w:rsidRPr="009E790D" w:rsidRDefault="00BE368C" w:rsidP="00BE368C">
      <w:pPr>
        <w:rPr>
          <w:rFonts w:ascii="Arial" w:hAnsi="Arial" w:cs="Arial"/>
          <w:lang w:val="sk-SK"/>
        </w:rPr>
      </w:pPr>
    </w:p>
    <w:p w:rsidR="00BE368C" w:rsidRPr="009E790D" w:rsidRDefault="00BE368C" w:rsidP="00BE368C">
      <w:pPr>
        <w:rPr>
          <w:rFonts w:ascii="Arial" w:hAnsi="Arial" w:cs="Arial"/>
          <w:lang w:val="sk-SK"/>
        </w:rPr>
      </w:pPr>
    </w:p>
    <w:p w:rsidR="00BE368C" w:rsidRPr="009E790D" w:rsidRDefault="00BE368C" w:rsidP="00BE368C">
      <w:pPr>
        <w:rPr>
          <w:rFonts w:ascii="Arial" w:hAnsi="Arial" w:cs="Arial"/>
          <w:lang w:val="sk-SK"/>
        </w:rPr>
      </w:pPr>
    </w:p>
    <w:p w:rsidR="00BE368C" w:rsidRPr="009E790D" w:rsidRDefault="00BE368C" w:rsidP="00BE368C">
      <w:pPr>
        <w:jc w:val="center"/>
        <w:rPr>
          <w:rFonts w:ascii="Arial" w:hAnsi="Arial" w:cs="Arial"/>
          <w:b/>
          <w:sz w:val="48"/>
          <w:szCs w:val="48"/>
          <w:lang w:val="sk-SK"/>
        </w:rPr>
      </w:pPr>
      <w:r w:rsidRPr="009E790D">
        <w:rPr>
          <w:rFonts w:ascii="Arial" w:hAnsi="Arial" w:cs="Arial"/>
          <w:b/>
          <w:sz w:val="48"/>
          <w:szCs w:val="48"/>
          <w:lang w:val="sk-SK"/>
        </w:rPr>
        <w:t xml:space="preserve">Pravidlá oprávnenosti výdavkov </w:t>
      </w:r>
    </w:p>
    <w:p w:rsidR="00BE368C" w:rsidRPr="009E790D" w:rsidRDefault="00BE368C" w:rsidP="00BE368C">
      <w:pPr>
        <w:jc w:val="center"/>
        <w:rPr>
          <w:rFonts w:ascii="Arial" w:hAnsi="Arial" w:cs="Arial"/>
          <w:b/>
          <w:sz w:val="48"/>
          <w:szCs w:val="48"/>
          <w:lang w:val="sk-SK"/>
        </w:rPr>
      </w:pPr>
      <w:r w:rsidRPr="009E790D">
        <w:rPr>
          <w:rFonts w:ascii="Arial" w:hAnsi="Arial" w:cs="Arial"/>
          <w:b/>
          <w:sz w:val="48"/>
          <w:szCs w:val="48"/>
          <w:lang w:val="sk-SK"/>
        </w:rPr>
        <w:t>pre slovenských projektových partnerov</w:t>
      </w:r>
    </w:p>
    <w:p w:rsidR="00BE368C" w:rsidRPr="009E790D" w:rsidRDefault="00BE368C" w:rsidP="00BE368C">
      <w:pPr>
        <w:pStyle w:val="Nadpis2"/>
        <w:ind w:right="-170"/>
        <w:jc w:val="center"/>
        <w:rPr>
          <w:i w:val="0"/>
          <w:smallCaps/>
          <w:sz w:val="32"/>
          <w:szCs w:val="32"/>
          <w:lang w:val="sk-SK"/>
        </w:rPr>
      </w:pPr>
    </w:p>
    <w:p w:rsidR="00BE368C" w:rsidRPr="009E790D" w:rsidRDefault="00BE368C" w:rsidP="00BE368C">
      <w:pPr>
        <w:rPr>
          <w:lang w:val="sk-SK"/>
        </w:rPr>
      </w:pPr>
    </w:p>
    <w:p w:rsidR="00BE368C" w:rsidRPr="009E790D" w:rsidRDefault="00BE368C" w:rsidP="00BE368C">
      <w:pPr>
        <w:rPr>
          <w:lang w:val="sk-SK"/>
        </w:rPr>
      </w:pPr>
    </w:p>
    <w:p w:rsidR="00BE368C" w:rsidRPr="009E790D" w:rsidRDefault="00BE368C" w:rsidP="00BE368C">
      <w:pPr>
        <w:jc w:val="center"/>
        <w:rPr>
          <w:rFonts w:ascii="Arial" w:hAnsi="Arial" w:cs="Arial"/>
          <w:b/>
          <w:sz w:val="28"/>
          <w:szCs w:val="28"/>
          <w:lang w:val="sk-SK"/>
        </w:rPr>
      </w:pPr>
      <w:r w:rsidRPr="009E790D">
        <w:rPr>
          <w:rFonts w:ascii="Arial" w:hAnsi="Arial" w:cs="Arial"/>
          <w:b/>
          <w:sz w:val="28"/>
          <w:szCs w:val="28"/>
          <w:lang w:val="sk-SK"/>
        </w:rPr>
        <w:t>PRE CIEĽ EURÓPSKEJ TERITORIÁLNEJ SPOLUPRÁCE</w:t>
      </w:r>
    </w:p>
    <w:p w:rsidR="00BE368C" w:rsidRPr="009E790D" w:rsidRDefault="001F57E3" w:rsidP="00BE368C">
      <w:pPr>
        <w:jc w:val="center"/>
        <w:rPr>
          <w:rFonts w:ascii="Arial" w:hAnsi="Arial" w:cs="Arial"/>
          <w:b/>
          <w:sz w:val="28"/>
          <w:szCs w:val="28"/>
          <w:lang w:val="sk-SK"/>
        </w:rPr>
      </w:pPr>
      <w:bookmarkStart w:id="3" w:name="_Toc223326492"/>
      <w:r w:rsidRPr="009E790D">
        <w:rPr>
          <w:rFonts w:ascii="Arial" w:hAnsi="Arial" w:cs="Arial"/>
          <w:b/>
          <w:sz w:val="28"/>
          <w:szCs w:val="28"/>
          <w:lang w:val="sk-SK"/>
        </w:rPr>
        <w:t>2014</w:t>
      </w:r>
      <w:r w:rsidR="00BE368C" w:rsidRPr="009E790D">
        <w:rPr>
          <w:rFonts w:ascii="Arial" w:hAnsi="Arial" w:cs="Arial"/>
          <w:b/>
          <w:sz w:val="28"/>
          <w:szCs w:val="28"/>
          <w:lang w:val="sk-SK"/>
        </w:rPr>
        <w:t xml:space="preserve"> - 20</w:t>
      </w:r>
      <w:bookmarkEnd w:id="3"/>
      <w:r w:rsidRPr="009E790D">
        <w:rPr>
          <w:rFonts w:ascii="Arial" w:hAnsi="Arial" w:cs="Arial"/>
          <w:b/>
          <w:sz w:val="28"/>
          <w:szCs w:val="28"/>
          <w:lang w:val="sk-SK"/>
        </w:rPr>
        <w:t>20</w:t>
      </w:r>
    </w:p>
    <w:p w:rsidR="00BE368C" w:rsidRPr="009E790D" w:rsidRDefault="00BE368C" w:rsidP="00BE368C">
      <w:pPr>
        <w:ind w:right="-170"/>
        <w:rPr>
          <w:rFonts w:ascii="Arial" w:hAnsi="Arial" w:cs="Arial"/>
          <w:sz w:val="32"/>
          <w:szCs w:val="32"/>
          <w:lang w:val="sk-SK"/>
        </w:rPr>
      </w:pPr>
    </w:p>
    <w:p w:rsidR="006C0DB8" w:rsidRDefault="006C0DB8" w:rsidP="00BE368C">
      <w:pPr>
        <w:jc w:val="center"/>
        <w:rPr>
          <w:b/>
          <w:sz w:val="28"/>
          <w:szCs w:val="28"/>
          <w:lang w:val="sk-SK"/>
        </w:rPr>
      </w:pPr>
      <w:bookmarkStart w:id="4" w:name="_Toc223326493"/>
    </w:p>
    <w:p w:rsidR="00BE368C" w:rsidRPr="009E790D" w:rsidRDefault="00AA3D44" w:rsidP="00BE368C">
      <w:pPr>
        <w:jc w:val="center"/>
        <w:rPr>
          <w:b/>
          <w:sz w:val="28"/>
          <w:szCs w:val="28"/>
          <w:lang w:val="sk-SK"/>
        </w:rPr>
      </w:pPr>
      <w:r w:rsidRPr="009E790D">
        <w:rPr>
          <w:b/>
          <w:sz w:val="28"/>
          <w:szCs w:val="28"/>
          <w:lang w:val="sk-SK"/>
        </w:rPr>
        <w:t xml:space="preserve">INTERREG </w:t>
      </w:r>
      <w:r w:rsidR="00BE368C" w:rsidRPr="009E790D">
        <w:rPr>
          <w:b/>
          <w:sz w:val="28"/>
          <w:szCs w:val="28"/>
          <w:lang w:val="sk-SK"/>
        </w:rPr>
        <w:t>STREDNÁ EURÓPA</w:t>
      </w:r>
      <w:bookmarkEnd w:id="4"/>
    </w:p>
    <w:p w:rsidR="00BE368C" w:rsidRPr="009E790D" w:rsidRDefault="00BE368C" w:rsidP="00BE368C">
      <w:pPr>
        <w:rPr>
          <w:rFonts w:ascii="Arial" w:hAnsi="Arial" w:cs="Arial"/>
          <w:lang w:val="sk-SK"/>
        </w:rPr>
      </w:pPr>
    </w:p>
    <w:p w:rsidR="00BE368C" w:rsidRPr="009E790D" w:rsidRDefault="00BE368C" w:rsidP="00BE368C">
      <w:pPr>
        <w:rPr>
          <w:rFonts w:ascii="Arial" w:hAnsi="Arial" w:cs="Arial"/>
          <w:lang w:val="sk-SK"/>
        </w:rPr>
      </w:pPr>
    </w:p>
    <w:p w:rsidR="00BE368C" w:rsidRDefault="00BE368C"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Default="000C5336" w:rsidP="00BE368C">
      <w:pPr>
        <w:rPr>
          <w:rFonts w:ascii="Arial" w:hAnsi="Arial" w:cs="Arial"/>
          <w:b/>
          <w:smallCaps/>
          <w:lang w:val="sk-SK"/>
        </w:rPr>
      </w:pPr>
    </w:p>
    <w:p w:rsidR="000C5336" w:rsidRPr="009E790D" w:rsidRDefault="000C5336" w:rsidP="00BE368C">
      <w:pPr>
        <w:rPr>
          <w:rFonts w:ascii="Arial" w:hAnsi="Arial" w:cs="Arial"/>
          <w:b/>
          <w:smallCaps/>
          <w:lang w:val="sk-SK"/>
        </w:rPr>
      </w:pPr>
    </w:p>
    <w:p w:rsidR="00BE368C" w:rsidRPr="009E790D" w:rsidRDefault="00BE368C" w:rsidP="00BE368C">
      <w:pPr>
        <w:rPr>
          <w:rFonts w:ascii="Arial" w:hAnsi="Arial" w:cs="Arial"/>
          <w:b/>
          <w:smallCaps/>
          <w:lang w:val="sk-SK"/>
        </w:rPr>
      </w:pPr>
    </w:p>
    <w:p w:rsidR="00255303" w:rsidRDefault="00255303" w:rsidP="00DB27B8">
      <w:pPr>
        <w:ind w:right="146"/>
        <w:jc w:val="center"/>
        <w:rPr>
          <w:rFonts w:ascii="Arial" w:hAnsi="Arial" w:cs="Arial"/>
          <w:b/>
          <w:smallCaps/>
          <w:lang w:val="sk-SK"/>
        </w:rPr>
      </w:pPr>
      <w:r w:rsidRPr="009E790D">
        <w:rPr>
          <w:rFonts w:ascii="Arial" w:hAnsi="Arial" w:cs="Arial"/>
          <w:b/>
          <w:smallCaps/>
          <w:lang w:val="sk-SK"/>
        </w:rPr>
        <w:t>VERZIA</w:t>
      </w:r>
      <w:r w:rsidR="00266161" w:rsidRPr="009E790D">
        <w:rPr>
          <w:rFonts w:ascii="Arial" w:hAnsi="Arial" w:cs="Arial"/>
          <w:b/>
          <w:smallCaps/>
          <w:lang w:val="sk-SK"/>
        </w:rPr>
        <w:t xml:space="preserve"> </w:t>
      </w:r>
      <w:r w:rsidR="00F171C8" w:rsidRPr="009E790D">
        <w:rPr>
          <w:rFonts w:ascii="Arial" w:hAnsi="Arial" w:cs="Arial"/>
          <w:b/>
          <w:smallCaps/>
          <w:lang w:val="sk-SK"/>
        </w:rPr>
        <w:t>2</w:t>
      </w:r>
      <w:r w:rsidR="00C47BD1" w:rsidRPr="009E790D">
        <w:rPr>
          <w:rFonts w:ascii="Arial" w:hAnsi="Arial" w:cs="Arial"/>
          <w:b/>
          <w:smallCaps/>
          <w:lang w:val="sk-SK"/>
        </w:rPr>
        <w:t>.</w:t>
      </w:r>
      <w:r w:rsidR="001F57E3" w:rsidRPr="009E790D">
        <w:rPr>
          <w:rFonts w:ascii="Arial" w:hAnsi="Arial" w:cs="Arial"/>
          <w:b/>
          <w:smallCaps/>
          <w:lang w:val="sk-SK"/>
        </w:rPr>
        <w:t>0</w:t>
      </w:r>
      <w:r w:rsidRPr="009E790D">
        <w:rPr>
          <w:rFonts w:ascii="Arial" w:hAnsi="Arial" w:cs="Arial"/>
          <w:b/>
          <w:smallCaps/>
          <w:lang w:val="sk-SK"/>
        </w:rPr>
        <w:tab/>
      </w:r>
    </w:p>
    <w:p w:rsidR="000C5336" w:rsidRDefault="000C5336" w:rsidP="00DB27B8">
      <w:pPr>
        <w:ind w:right="146"/>
        <w:jc w:val="center"/>
        <w:rPr>
          <w:rFonts w:ascii="Arial" w:hAnsi="Arial" w:cs="Arial"/>
          <w:b/>
          <w:smallCaps/>
          <w:lang w:val="sk-SK"/>
        </w:rPr>
      </w:pPr>
    </w:p>
    <w:p w:rsidR="000C5336" w:rsidRDefault="000C5336" w:rsidP="00DB27B8">
      <w:pPr>
        <w:ind w:right="146"/>
        <w:jc w:val="center"/>
        <w:rPr>
          <w:rFonts w:ascii="Arial" w:hAnsi="Arial" w:cs="Arial"/>
          <w:b/>
          <w:smallCaps/>
          <w:lang w:val="sk-SK"/>
        </w:rPr>
      </w:pPr>
    </w:p>
    <w:p w:rsidR="000C5336" w:rsidRDefault="000C5336" w:rsidP="00DB27B8">
      <w:pPr>
        <w:ind w:right="146"/>
        <w:jc w:val="center"/>
        <w:rPr>
          <w:rFonts w:ascii="Arial" w:hAnsi="Arial" w:cs="Arial"/>
          <w:b/>
          <w:smallCaps/>
          <w:lang w:val="sk-SK"/>
        </w:rPr>
      </w:pPr>
    </w:p>
    <w:p w:rsidR="000C5336" w:rsidRPr="009E790D" w:rsidRDefault="000C5336" w:rsidP="00DB27B8">
      <w:pPr>
        <w:ind w:right="146"/>
        <w:jc w:val="center"/>
        <w:rPr>
          <w:bCs/>
          <w:szCs w:val="20"/>
          <w:lang w:val="sk-SK"/>
        </w:rPr>
      </w:pPr>
    </w:p>
    <w:p w:rsidR="005E0B70" w:rsidRPr="009E790D" w:rsidRDefault="006F5978" w:rsidP="003111AB">
      <w:pPr>
        <w:spacing w:line="360" w:lineRule="auto"/>
        <w:jc w:val="both"/>
        <w:rPr>
          <w:sz w:val="20"/>
          <w:lang w:val="sk-SK"/>
        </w:rPr>
      </w:pPr>
      <w:r w:rsidRPr="009E790D">
        <w:rPr>
          <w:sz w:val="20"/>
          <w:lang w:val="sk-SK"/>
        </w:rPr>
        <w:lastRenderedPageBreak/>
        <w:tab/>
      </w:r>
      <w:r w:rsidRPr="009E790D">
        <w:rPr>
          <w:sz w:val="20"/>
          <w:lang w:val="sk-SK"/>
        </w:rPr>
        <w:tab/>
      </w:r>
      <w:r w:rsidRPr="009E790D">
        <w:rPr>
          <w:sz w:val="20"/>
          <w:lang w:val="sk-SK"/>
        </w:rPr>
        <w:tab/>
        <w:t xml:space="preserve">        </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4"/>
      </w:tblGrid>
      <w:tr w:rsidR="00BE368C" w:rsidRPr="009E790D" w:rsidTr="000113F8">
        <w:trPr>
          <w:trHeight w:val="372"/>
        </w:trPr>
        <w:tc>
          <w:tcPr>
            <w:tcW w:w="10064" w:type="dxa"/>
            <w:shd w:val="clear" w:color="auto" w:fill="FF0000"/>
            <w:vAlign w:val="center"/>
          </w:tcPr>
          <w:p w:rsidR="00BE368C" w:rsidRPr="009E790D" w:rsidRDefault="00BE368C" w:rsidP="006E0CFE">
            <w:pPr>
              <w:rPr>
                <w:rFonts w:ascii="Arial" w:hAnsi="Arial"/>
                <w:b/>
                <w:i/>
                <w:sz w:val="22"/>
                <w:szCs w:val="22"/>
                <w:lang w:val="sk-SK"/>
              </w:rPr>
            </w:pPr>
            <w:r w:rsidRPr="009E790D">
              <w:rPr>
                <w:rFonts w:ascii="Arial" w:hAnsi="Arial"/>
                <w:b/>
                <w:sz w:val="22"/>
                <w:szCs w:val="22"/>
                <w:lang w:val="sk-SK"/>
              </w:rPr>
              <w:t xml:space="preserve">Content/ </w:t>
            </w:r>
            <w:r w:rsidRPr="009E790D">
              <w:rPr>
                <w:rFonts w:ascii="Arial" w:hAnsi="Arial"/>
                <w:b/>
                <w:i/>
                <w:sz w:val="22"/>
                <w:szCs w:val="22"/>
                <w:lang w:val="sk-SK"/>
              </w:rPr>
              <w:t>Obsah</w:t>
            </w:r>
          </w:p>
        </w:tc>
      </w:tr>
      <w:tr w:rsidR="00BE368C" w:rsidRPr="009E790D" w:rsidTr="000113F8">
        <w:trPr>
          <w:trHeight w:val="12905"/>
        </w:trPr>
        <w:tc>
          <w:tcPr>
            <w:tcW w:w="10064" w:type="dxa"/>
            <w:tcBorders>
              <w:bottom w:val="single" w:sz="4" w:space="0" w:color="auto"/>
            </w:tcBorders>
            <w:shd w:val="clear" w:color="auto" w:fill="auto"/>
            <w:vAlign w:val="center"/>
          </w:tcPr>
          <w:p w:rsidR="00862896" w:rsidRPr="009E790D" w:rsidRDefault="00BE368C">
            <w:pPr>
              <w:pStyle w:val="Obsah1"/>
              <w:tabs>
                <w:tab w:val="right" w:leader="dot" w:pos="9857"/>
              </w:tabs>
              <w:rPr>
                <w:rFonts w:ascii="Calibri" w:hAnsi="Calibri"/>
                <w:b w:val="0"/>
                <w:bCs w:val="0"/>
                <w:i w:val="0"/>
                <w:iCs w:val="0"/>
                <w:noProof/>
                <w:sz w:val="22"/>
                <w:szCs w:val="22"/>
                <w:lang w:val="sk-SK"/>
              </w:rPr>
            </w:pPr>
            <w:r w:rsidRPr="009E790D">
              <w:rPr>
                <w:rFonts w:ascii="Arial" w:hAnsi="Arial"/>
                <w:bCs w:val="0"/>
                <w:i w:val="0"/>
                <w:iCs w:val="0"/>
                <w:sz w:val="20"/>
                <w:szCs w:val="20"/>
                <w:lang w:val="sk-SK"/>
              </w:rPr>
              <w:fldChar w:fldCharType="begin"/>
            </w:r>
            <w:r w:rsidRPr="009E790D">
              <w:rPr>
                <w:rFonts w:ascii="Arial" w:hAnsi="Arial"/>
                <w:bCs w:val="0"/>
                <w:i w:val="0"/>
                <w:iCs w:val="0"/>
                <w:sz w:val="20"/>
                <w:szCs w:val="20"/>
                <w:lang w:val="sk-SK"/>
              </w:rPr>
              <w:instrText xml:space="preserve"> TOC \o "1-2" \h \z \u </w:instrText>
            </w:r>
            <w:r w:rsidRPr="009E790D">
              <w:rPr>
                <w:rFonts w:ascii="Arial" w:hAnsi="Arial"/>
                <w:bCs w:val="0"/>
                <w:i w:val="0"/>
                <w:iCs w:val="0"/>
                <w:sz w:val="20"/>
                <w:szCs w:val="20"/>
                <w:lang w:val="sk-SK"/>
              </w:rPr>
              <w:fldChar w:fldCharType="separate"/>
            </w:r>
            <w:hyperlink w:anchor="_Toc362248759" w:history="1">
              <w:r w:rsidR="00862896" w:rsidRPr="009E790D">
                <w:rPr>
                  <w:rStyle w:val="Hypertextovprepojenie"/>
                  <w:rFonts w:ascii="Arial" w:hAnsi="Arial" w:cs="Arial"/>
                  <w:noProof/>
                  <w:color w:val="auto"/>
                  <w:lang w:val="sk-SK"/>
                </w:rPr>
                <w:t>1. Intro</w:t>
              </w:r>
              <w:r w:rsidR="00862896" w:rsidRPr="009E790D">
                <w:rPr>
                  <w:rStyle w:val="Hypertextovprepojenie"/>
                  <w:rFonts w:ascii="Arial" w:hAnsi="Arial" w:cs="Arial"/>
                  <w:noProof/>
                  <w:color w:val="auto"/>
                  <w:lang w:val="sk-SK"/>
                </w:rPr>
                <w:t>d</w:t>
              </w:r>
              <w:r w:rsidR="00862896" w:rsidRPr="009E790D">
                <w:rPr>
                  <w:rStyle w:val="Hypertextovprepojenie"/>
                  <w:rFonts w:ascii="Arial" w:hAnsi="Arial" w:cs="Arial"/>
                  <w:noProof/>
                  <w:color w:val="auto"/>
                  <w:lang w:val="sk-SK"/>
                </w:rPr>
                <w:t>u</w:t>
              </w:r>
              <w:r w:rsidR="00862896" w:rsidRPr="009E790D">
                <w:rPr>
                  <w:rStyle w:val="Hypertextovprepojenie"/>
                  <w:rFonts w:ascii="Arial" w:hAnsi="Arial" w:cs="Arial"/>
                  <w:noProof/>
                  <w:color w:val="auto"/>
                  <w:lang w:val="sk-SK"/>
                </w:rPr>
                <w:t>ct</w:t>
              </w:r>
              <w:r w:rsidR="00862896" w:rsidRPr="009E790D">
                <w:rPr>
                  <w:rStyle w:val="Hypertextovprepojenie"/>
                  <w:rFonts w:ascii="Arial" w:hAnsi="Arial" w:cs="Arial"/>
                  <w:noProof/>
                  <w:color w:val="auto"/>
                  <w:lang w:val="sk-SK"/>
                </w:rPr>
                <w:t>i</w:t>
              </w:r>
              <w:r w:rsidR="00862896" w:rsidRPr="009E790D">
                <w:rPr>
                  <w:rStyle w:val="Hypertextovprepojenie"/>
                  <w:rFonts w:ascii="Arial" w:hAnsi="Arial" w:cs="Arial"/>
                  <w:noProof/>
                  <w:color w:val="auto"/>
                  <w:lang w:val="sk-SK"/>
                </w:rPr>
                <w:t>o</w:t>
              </w:r>
              <w:r w:rsidR="00862896" w:rsidRPr="009E790D">
                <w:rPr>
                  <w:rStyle w:val="Hypertextovprepojenie"/>
                  <w:rFonts w:ascii="Arial" w:hAnsi="Arial" w:cs="Arial"/>
                  <w:noProof/>
                  <w:color w:val="auto"/>
                  <w:lang w:val="sk-SK"/>
                </w:rPr>
                <w:t>n/ Úvod</w:t>
              </w:r>
              <w:r w:rsidR="00862896" w:rsidRPr="009E790D">
                <w:rPr>
                  <w:noProof/>
                  <w:webHidden/>
                  <w:lang w:val="sk-SK"/>
                </w:rPr>
                <w:tab/>
              </w:r>
              <w:r w:rsidR="00862896" w:rsidRPr="009E790D">
                <w:rPr>
                  <w:noProof/>
                  <w:webHidden/>
                  <w:lang w:val="sk-SK"/>
                </w:rPr>
                <w:fldChar w:fldCharType="begin"/>
              </w:r>
              <w:r w:rsidR="00862896" w:rsidRPr="009E790D">
                <w:rPr>
                  <w:noProof/>
                  <w:webHidden/>
                  <w:lang w:val="sk-SK"/>
                </w:rPr>
                <w:instrText xml:space="preserve"> PAGEREF _Toc362248759 \h </w:instrText>
              </w:r>
              <w:r w:rsidR="00862896" w:rsidRPr="009E790D">
                <w:rPr>
                  <w:noProof/>
                  <w:webHidden/>
                  <w:lang w:val="sk-SK"/>
                </w:rPr>
              </w:r>
              <w:r w:rsidR="00862896" w:rsidRPr="009E790D">
                <w:rPr>
                  <w:noProof/>
                  <w:webHidden/>
                  <w:lang w:val="sk-SK"/>
                </w:rPr>
                <w:fldChar w:fldCharType="separate"/>
              </w:r>
              <w:r w:rsidR="00813965">
                <w:rPr>
                  <w:noProof/>
                  <w:webHidden/>
                  <w:lang w:val="sk-SK"/>
                </w:rPr>
                <w:t>3</w:t>
              </w:r>
              <w:r w:rsidR="00862896" w:rsidRPr="009E790D">
                <w:rPr>
                  <w:noProof/>
                  <w:webHidden/>
                  <w:lang w:val="sk-SK"/>
                </w:rPr>
                <w:fldChar w:fldCharType="end"/>
              </w:r>
            </w:hyperlink>
          </w:p>
          <w:p w:rsidR="00862896" w:rsidRPr="009E790D" w:rsidRDefault="00862896">
            <w:pPr>
              <w:pStyle w:val="Obsah2"/>
              <w:rPr>
                <w:rFonts w:ascii="Calibri" w:hAnsi="Calibri"/>
                <w:bCs w:val="0"/>
                <w:sz w:val="22"/>
                <w:szCs w:val="22"/>
              </w:rPr>
            </w:pPr>
            <w:hyperlink w:anchor="_Toc362248760" w:history="1">
              <w:r w:rsidRPr="009E790D">
                <w:rPr>
                  <w:rStyle w:val="Hypertextovprepojenie"/>
                  <w:color w:val="auto"/>
                </w:rPr>
                <w:t>1.1  Terminology / Defin</w:t>
              </w:r>
              <w:r w:rsidRPr="009E790D">
                <w:rPr>
                  <w:rStyle w:val="Hypertextovprepojenie"/>
                  <w:color w:val="auto"/>
                </w:rPr>
                <w:t>í</w:t>
              </w:r>
              <w:r w:rsidRPr="009E790D">
                <w:rPr>
                  <w:rStyle w:val="Hypertextovprepojenie"/>
                  <w:color w:val="auto"/>
                </w:rPr>
                <w:t>cie z</w:t>
              </w:r>
              <w:r w:rsidRPr="009E790D">
                <w:rPr>
                  <w:rStyle w:val="Hypertextovprepojenie"/>
                  <w:color w:val="auto"/>
                </w:rPr>
                <w:t>á</w:t>
              </w:r>
              <w:r w:rsidRPr="009E790D">
                <w:rPr>
                  <w:rStyle w:val="Hypertextovprepojenie"/>
                  <w:color w:val="auto"/>
                </w:rPr>
                <w:t>kla</w:t>
              </w:r>
              <w:r w:rsidRPr="009E790D">
                <w:rPr>
                  <w:rStyle w:val="Hypertextovprepojenie"/>
                  <w:color w:val="auto"/>
                </w:rPr>
                <w:t>d</w:t>
              </w:r>
              <w:r w:rsidRPr="009E790D">
                <w:rPr>
                  <w:rStyle w:val="Hypertextovprepojenie"/>
                  <w:color w:val="auto"/>
                </w:rPr>
                <w:t>ných poj</w:t>
              </w:r>
              <w:r w:rsidRPr="009E790D">
                <w:rPr>
                  <w:rStyle w:val="Hypertextovprepojenie"/>
                  <w:color w:val="auto"/>
                </w:rPr>
                <w:t>m</w:t>
              </w:r>
              <w:r w:rsidRPr="009E790D">
                <w:rPr>
                  <w:rStyle w:val="Hypertextovprepojenie"/>
                  <w:color w:val="auto"/>
                </w:rPr>
                <w:t>ov</w:t>
              </w:r>
              <w:r w:rsidRPr="009E790D">
                <w:rPr>
                  <w:webHidden/>
                </w:rPr>
                <w:tab/>
              </w:r>
              <w:r w:rsidRPr="009E790D">
                <w:rPr>
                  <w:webHidden/>
                </w:rPr>
                <w:fldChar w:fldCharType="begin"/>
              </w:r>
              <w:r w:rsidRPr="009E790D">
                <w:rPr>
                  <w:webHidden/>
                </w:rPr>
                <w:instrText xml:space="preserve"> PAGEREF _Toc362248760 \h </w:instrText>
              </w:r>
              <w:r w:rsidRPr="009E790D">
                <w:rPr>
                  <w:webHidden/>
                </w:rPr>
              </w:r>
              <w:r w:rsidRPr="009E790D">
                <w:rPr>
                  <w:webHidden/>
                </w:rPr>
                <w:fldChar w:fldCharType="separate"/>
              </w:r>
              <w:r w:rsidR="00813965">
                <w:rPr>
                  <w:webHidden/>
                </w:rPr>
                <w:t>4</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1" w:history="1">
              <w:r w:rsidRPr="009E790D">
                <w:rPr>
                  <w:rStyle w:val="Hypertextovprepojenie"/>
                  <w:color w:val="auto"/>
                </w:rPr>
                <w:t xml:space="preserve">1.2  Regulatory </w:t>
              </w:r>
              <w:r w:rsidRPr="009E790D">
                <w:rPr>
                  <w:rStyle w:val="Hypertextovprepojenie"/>
                  <w:color w:val="auto"/>
                </w:rPr>
                <w:t>f</w:t>
              </w:r>
              <w:r w:rsidRPr="009E790D">
                <w:rPr>
                  <w:rStyle w:val="Hypertextovprepojenie"/>
                  <w:color w:val="auto"/>
                </w:rPr>
                <w:t>ramewor</w:t>
              </w:r>
              <w:r w:rsidRPr="009E790D">
                <w:rPr>
                  <w:rStyle w:val="Hypertextovprepojenie"/>
                  <w:color w:val="auto"/>
                </w:rPr>
                <w:t>k</w:t>
              </w:r>
              <w:r w:rsidRPr="009E790D">
                <w:rPr>
                  <w:rStyle w:val="Hypertextovprepojenie"/>
                  <w:color w:val="auto"/>
                </w:rPr>
                <w:t>/ Legislatívny rámec</w:t>
              </w:r>
              <w:r w:rsidRPr="009E790D">
                <w:rPr>
                  <w:webHidden/>
                </w:rPr>
                <w:tab/>
              </w:r>
              <w:r w:rsidRPr="009E790D">
                <w:rPr>
                  <w:webHidden/>
                </w:rPr>
                <w:fldChar w:fldCharType="begin"/>
              </w:r>
              <w:r w:rsidRPr="009E790D">
                <w:rPr>
                  <w:webHidden/>
                </w:rPr>
                <w:instrText xml:space="preserve"> PAGEREF _Toc362248761 \h </w:instrText>
              </w:r>
              <w:r w:rsidRPr="009E790D">
                <w:rPr>
                  <w:webHidden/>
                </w:rPr>
              </w:r>
              <w:r w:rsidRPr="009E790D">
                <w:rPr>
                  <w:webHidden/>
                </w:rPr>
                <w:fldChar w:fldCharType="separate"/>
              </w:r>
              <w:r w:rsidR="00813965">
                <w:rPr>
                  <w:webHidden/>
                </w:rPr>
                <w:t>5</w:t>
              </w:r>
              <w:r w:rsidRPr="009E790D">
                <w:rPr>
                  <w:webHidden/>
                </w:rPr>
                <w:fldChar w:fldCharType="end"/>
              </w:r>
            </w:hyperlink>
          </w:p>
          <w:p w:rsidR="00862896" w:rsidRPr="009E790D" w:rsidRDefault="00862896">
            <w:pPr>
              <w:pStyle w:val="Obsah1"/>
              <w:tabs>
                <w:tab w:val="right" w:leader="dot" w:pos="9857"/>
              </w:tabs>
              <w:rPr>
                <w:rFonts w:ascii="Calibri" w:hAnsi="Calibri"/>
                <w:b w:val="0"/>
                <w:bCs w:val="0"/>
                <w:i w:val="0"/>
                <w:iCs w:val="0"/>
                <w:noProof/>
                <w:sz w:val="22"/>
                <w:szCs w:val="22"/>
                <w:lang w:val="sk-SK"/>
              </w:rPr>
            </w:pPr>
            <w:hyperlink w:anchor="_Toc362248762" w:history="1">
              <w:r w:rsidRPr="009E790D">
                <w:rPr>
                  <w:rStyle w:val="Hypertextovprepojenie"/>
                  <w:rFonts w:ascii="Arial" w:hAnsi="Arial"/>
                  <w:noProof/>
                  <w:color w:val="auto"/>
                  <w:lang w:val="sk-SK"/>
                </w:rPr>
                <w:t xml:space="preserve">2. General eligibility </w:t>
              </w:r>
              <w:r w:rsidR="001721CF" w:rsidRPr="009E790D">
                <w:rPr>
                  <w:rStyle w:val="Hypertextovprepojenie"/>
                  <w:rFonts w:ascii="Arial" w:hAnsi="Arial"/>
                  <w:noProof/>
                  <w:color w:val="auto"/>
                  <w:lang w:val="sk-SK"/>
                </w:rPr>
                <w:t>princip</w:t>
              </w:r>
              <w:r w:rsidRPr="009E790D">
                <w:rPr>
                  <w:rStyle w:val="Hypertextovprepojenie"/>
                  <w:rFonts w:ascii="Arial" w:hAnsi="Arial"/>
                  <w:noProof/>
                  <w:color w:val="auto"/>
                  <w:lang w:val="sk-SK"/>
                </w:rPr>
                <w:t>l</w:t>
              </w:r>
              <w:r w:rsidRPr="009E790D">
                <w:rPr>
                  <w:rStyle w:val="Hypertextovprepojenie"/>
                  <w:rFonts w:ascii="Arial" w:hAnsi="Arial"/>
                  <w:noProof/>
                  <w:color w:val="auto"/>
                  <w:lang w:val="sk-SK"/>
                </w:rPr>
                <w:t>e</w:t>
              </w:r>
              <w:r w:rsidRPr="009E790D">
                <w:rPr>
                  <w:rStyle w:val="Hypertextovprepojenie"/>
                  <w:rFonts w:ascii="Arial" w:hAnsi="Arial"/>
                  <w:noProof/>
                  <w:color w:val="auto"/>
                  <w:lang w:val="sk-SK"/>
                </w:rPr>
                <w:t>s/  Všeobecn</w:t>
              </w:r>
              <w:r w:rsidRPr="009E790D">
                <w:rPr>
                  <w:rStyle w:val="Hypertextovprepojenie"/>
                  <w:rFonts w:ascii="Arial" w:hAnsi="Arial"/>
                  <w:noProof/>
                  <w:color w:val="auto"/>
                  <w:lang w:val="sk-SK"/>
                </w:rPr>
                <w:t>é</w:t>
              </w:r>
              <w:r w:rsidRPr="009E790D">
                <w:rPr>
                  <w:rStyle w:val="Hypertextovprepojenie"/>
                  <w:rFonts w:ascii="Arial" w:hAnsi="Arial"/>
                  <w:noProof/>
                  <w:color w:val="auto"/>
                  <w:lang w:val="sk-SK"/>
                </w:rPr>
                <w:t xml:space="preserve"> vymedzenie oprávnenosti vý</w:t>
              </w:r>
              <w:r w:rsidRPr="009E790D">
                <w:rPr>
                  <w:rStyle w:val="Hypertextovprepojenie"/>
                  <w:rFonts w:ascii="Arial" w:hAnsi="Arial"/>
                  <w:noProof/>
                  <w:color w:val="auto"/>
                  <w:lang w:val="sk-SK"/>
                </w:rPr>
                <w:t>d</w:t>
              </w:r>
              <w:r w:rsidRPr="009E790D">
                <w:rPr>
                  <w:rStyle w:val="Hypertextovprepojenie"/>
                  <w:rFonts w:ascii="Arial" w:hAnsi="Arial"/>
                  <w:noProof/>
                  <w:color w:val="auto"/>
                  <w:lang w:val="sk-SK"/>
                </w:rPr>
                <w:t>avkov</w:t>
              </w:r>
              <w:r w:rsidRPr="009E790D">
                <w:rPr>
                  <w:noProof/>
                  <w:webHidden/>
                  <w:lang w:val="sk-SK"/>
                </w:rPr>
                <w:tab/>
              </w:r>
              <w:r w:rsidRPr="009E790D">
                <w:rPr>
                  <w:noProof/>
                  <w:webHidden/>
                  <w:lang w:val="sk-SK"/>
                </w:rPr>
                <w:fldChar w:fldCharType="begin"/>
              </w:r>
              <w:r w:rsidRPr="009E790D">
                <w:rPr>
                  <w:noProof/>
                  <w:webHidden/>
                  <w:lang w:val="sk-SK"/>
                </w:rPr>
                <w:instrText xml:space="preserve"> PAGEREF _Toc362248762 \h </w:instrText>
              </w:r>
              <w:r w:rsidRPr="009E790D">
                <w:rPr>
                  <w:noProof/>
                  <w:webHidden/>
                  <w:lang w:val="sk-SK"/>
                </w:rPr>
              </w:r>
              <w:r w:rsidRPr="009E790D">
                <w:rPr>
                  <w:noProof/>
                  <w:webHidden/>
                  <w:lang w:val="sk-SK"/>
                </w:rPr>
                <w:fldChar w:fldCharType="separate"/>
              </w:r>
              <w:r w:rsidR="00813965">
                <w:rPr>
                  <w:noProof/>
                  <w:webHidden/>
                  <w:lang w:val="sk-SK"/>
                </w:rPr>
                <w:t>7</w:t>
              </w:r>
              <w:r w:rsidRPr="009E790D">
                <w:rPr>
                  <w:noProof/>
                  <w:webHidden/>
                  <w:lang w:val="sk-SK"/>
                </w:rPr>
                <w:fldChar w:fldCharType="end"/>
              </w:r>
            </w:hyperlink>
          </w:p>
          <w:p w:rsidR="00862896" w:rsidRPr="009E790D" w:rsidRDefault="00862896">
            <w:pPr>
              <w:pStyle w:val="Obsah2"/>
              <w:rPr>
                <w:rFonts w:ascii="Calibri" w:hAnsi="Calibri"/>
                <w:bCs w:val="0"/>
                <w:sz w:val="22"/>
                <w:szCs w:val="22"/>
              </w:rPr>
            </w:pPr>
            <w:hyperlink w:anchor="_Toc362248763" w:history="1">
              <w:r w:rsidRPr="009E790D">
                <w:rPr>
                  <w:rStyle w:val="Hypertextovprepojenie"/>
                  <w:color w:val="auto"/>
                </w:rPr>
                <w:t>2.1  G</w:t>
              </w:r>
              <w:r w:rsidRPr="009E790D">
                <w:rPr>
                  <w:rStyle w:val="Hypertextovprepojenie"/>
                  <w:color w:val="auto"/>
                </w:rPr>
                <w:t>e</w:t>
              </w:r>
              <w:r w:rsidRPr="009E790D">
                <w:rPr>
                  <w:rStyle w:val="Hypertextovprepojenie"/>
                  <w:color w:val="auto"/>
                </w:rPr>
                <w:t xml:space="preserve">neral eligibility </w:t>
              </w:r>
              <w:r w:rsidR="001721CF" w:rsidRPr="009E790D">
                <w:rPr>
                  <w:rStyle w:val="Hypertextovprepojenie"/>
                  <w:color w:val="auto"/>
                </w:rPr>
                <w:t>princip</w:t>
              </w:r>
              <w:r w:rsidRPr="009E790D">
                <w:rPr>
                  <w:rStyle w:val="Hypertextovprepojenie"/>
                  <w:color w:val="auto"/>
                </w:rPr>
                <w:t xml:space="preserve">les/ </w:t>
              </w:r>
              <w:r w:rsidR="00487476" w:rsidRPr="009E790D">
                <w:rPr>
                  <w:rStyle w:val="Hypertextovprepojenie"/>
                  <w:color w:val="auto"/>
                </w:rPr>
                <w:t>Všeobe</w:t>
              </w:r>
              <w:r w:rsidR="00487476" w:rsidRPr="009E790D">
                <w:rPr>
                  <w:rStyle w:val="Hypertextovprepojenie"/>
                  <w:color w:val="auto"/>
                </w:rPr>
                <w:t>c</w:t>
              </w:r>
              <w:r w:rsidR="00487476" w:rsidRPr="009E790D">
                <w:rPr>
                  <w:rStyle w:val="Hypertextovprepojenie"/>
                  <w:color w:val="auto"/>
                </w:rPr>
                <w:t xml:space="preserve">né </w:t>
              </w:r>
              <w:r w:rsidR="001721CF" w:rsidRPr="009E790D">
                <w:rPr>
                  <w:rStyle w:val="Hypertextovprepojenie"/>
                  <w:color w:val="auto"/>
                </w:rPr>
                <w:t>princ</w:t>
              </w:r>
              <w:r w:rsidRPr="009E790D">
                <w:rPr>
                  <w:rStyle w:val="Hypertextovprepojenie"/>
                  <w:color w:val="auto"/>
                </w:rPr>
                <w:t xml:space="preserve">ípy </w:t>
              </w:r>
              <w:r w:rsidRPr="009E790D">
                <w:rPr>
                  <w:rStyle w:val="Hypertextovprepojenie"/>
                  <w:color w:val="auto"/>
                </w:rPr>
                <w:t>p</w:t>
              </w:r>
              <w:r w:rsidRPr="009E790D">
                <w:rPr>
                  <w:rStyle w:val="Hypertextovprepojenie"/>
                  <w:color w:val="auto"/>
                </w:rPr>
                <w:t xml:space="preserve">re </w:t>
              </w:r>
              <w:r w:rsidRPr="009E790D">
                <w:rPr>
                  <w:rStyle w:val="Hypertextovprepojenie"/>
                  <w:color w:val="auto"/>
                </w:rPr>
                <w:t>o</w:t>
              </w:r>
              <w:r w:rsidRPr="009E790D">
                <w:rPr>
                  <w:rStyle w:val="Hypertextovprepojenie"/>
                  <w:color w:val="auto"/>
                </w:rPr>
                <w:t>právneno</w:t>
              </w:r>
              <w:r w:rsidRPr="009E790D">
                <w:rPr>
                  <w:rStyle w:val="Hypertextovprepojenie"/>
                  <w:color w:val="auto"/>
                </w:rPr>
                <w:t>s</w:t>
              </w:r>
              <w:r w:rsidRPr="009E790D">
                <w:rPr>
                  <w:rStyle w:val="Hypertextovprepojenie"/>
                  <w:color w:val="auto"/>
                </w:rPr>
                <w:t>ť výdavkov :</w:t>
              </w:r>
              <w:r w:rsidRPr="009E790D">
                <w:rPr>
                  <w:webHidden/>
                </w:rPr>
                <w:tab/>
              </w:r>
              <w:r w:rsidRPr="009E790D">
                <w:rPr>
                  <w:webHidden/>
                </w:rPr>
                <w:fldChar w:fldCharType="begin"/>
              </w:r>
              <w:r w:rsidRPr="009E790D">
                <w:rPr>
                  <w:webHidden/>
                </w:rPr>
                <w:instrText xml:space="preserve"> PAGEREF _Toc362248763 \h </w:instrText>
              </w:r>
              <w:r w:rsidRPr="009E790D">
                <w:rPr>
                  <w:webHidden/>
                </w:rPr>
              </w:r>
              <w:r w:rsidRPr="009E790D">
                <w:rPr>
                  <w:webHidden/>
                </w:rPr>
                <w:fldChar w:fldCharType="separate"/>
              </w:r>
              <w:r w:rsidR="00813965">
                <w:rPr>
                  <w:webHidden/>
                </w:rPr>
                <w:t>7</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4" w:history="1">
              <w:r w:rsidR="00592FFB" w:rsidRPr="009E790D">
                <w:rPr>
                  <w:rStyle w:val="Hypertextovprepojenie"/>
                  <w:color w:val="auto"/>
                </w:rPr>
                <w:t xml:space="preserve">2.2  </w:t>
              </w:r>
              <w:r w:rsidRPr="009E790D">
                <w:rPr>
                  <w:rStyle w:val="Hypertextovprepojenie"/>
                  <w:color w:val="auto"/>
                </w:rPr>
                <w:t>Inelig</w:t>
              </w:r>
              <w:r w:rsidRPr="009E790D">
                <w:rPr>
                  <w:rStyle w:val="Hypertextovprepojenie"/>
                  <w:color w:val="auto"/>
                </w:rPr>
                <w:t>i</w:t>
              </w:r>
              <w:r w:rsidRPr="009E790D">
                <w:rPr>
                  <w:rStyle w:val="Hypertextovprepojenie"/>
                  <w:color w:val="auto"/>
                </w:rPr>
                <w:t>ble expen</w:t>
              </w:r>
              <w:r w:rsidRPr="009E790D">
                <w:rPr>
                  <w:rStyle w:val="Hypertextovprepojenie"/>
                  <w:color w:val="auto"/>
                </w:rPr>
                <w:t>d</w:t>
              </w:r>
              <w:r w:rsidRPr="009E790D">
                <w:rPr>
                  <w:rStyle w:val="Hypertextovprepojenie"/>
                  <w:color w:val="auto"/>
                </w:rPr>
                <w:t>iture</w:t>
              </w:r>
              <w:r w:rsidRPr="009E790D">
                <w:rPr>
                  <w:rStyle w:val="Hypertextovprepojenie"/>
                  <w:color w:val="auto"/>
                </w:rPr>
                <w:t>s</w:t>
              </w:r>
              <w:r w:rsidRPr="009E790D">
                <w:rPr>
                  <w:rStyle w:val="Hypertextovprepojenie"/>
                  <w:color w:val="auto"/>
                </w:rPr>
                <w:t>/  Neopr</w:t>
              </w:r>
              <w:r w:rsidRPr="009E790D">
                <w:rPr>
                  <w:rStyle w:val="Hypertextovprepojenie"/>
                  <w:color w:val="auto"/>
                </w:rPr>
                <w:t>á</w:t>
              </w:r>
              <w:r w:rsidRPr="009E790D">
                <w:rPr>
                  <w:rStyle w:val="Hypertextovprepojenie"/>
                  <w:color w:val="auto"/>
                </w:rPr>
                <w:t>v</w:t>
              </w:r>
              <w:r w:rsidRPr="009E790D">
                <w:rPr>
                  <w:rStyle w:val="Hypertextovprepojenie"/>
                  <w:color w:val="auto"/>
                </w:rPr>
                <w:t>nen</w:t>
              </w:r>
              <w:r w:rsidRPr="009E790D">
                <w:rPr>
                  <w:rStyle w:val="Hypertextovprepojenie"/>
                  <w:color w:val="auto"/>
                </w:rPr>
                <w:t>é</w:t>
              </w:r>
              <w:r w:rsidRPr="009E790D">
                <w:rPr>
                  <w:rStyle w:val="Hypertextovprepojenie"/>
                  <w:color w:val="auto"/>
                </w:rPr>
                <w:t xml:space="preserve"> </w:t>
              </w:r>
              <w:r w:rsidRPr="009E790D">
                <w:rPr>
                  <w:rStyle w:val="Hypertextovprepojenie"/>
                  <w:color w:val="auto"/>
                </w:rPr>
                <w:t>v</w:t>
              </w:r>
              <w:r w:rsidRPr="009E790D">
                <w:rPr>
                  <w:rStyle w:val="Hypertextovprepojenie"/>
                  <w:color w:val="auto"/>
                </w:rPr>
                <w:t>ýd</w:t>
              </w:r>
              <w:r w:rsidRPr="009E790D">
                <w:rPr>
                  <w:rStyle w:val="Hypertextovprepojenie"/>
                  <w:color w:val="auto"/>
                </w:rPr>
                <w:t>a</w:t>
              </w:r>
              <w:r w:rsidRPr="009E790D">
                <w:rPr>
                  <w:rStyle w:val="Hypertextovprepojenie"/>
                  <w:color w:val="auto"/>
                </w:rPr>
                <w:t>vky:</w:t>
              </w:r>
              <w:r w:rsidRPr="009E790D">
                <w:rPr>
                  <w:webHidden/>
                </w:rPr>
                <w:tab/>
              </w:r>
              <w:r w:rsidRPr="009E790D">
                <w:rPr>
                  <w:webHidden/>
                </w:rPr>
                <w:fldChar w:fldCharType="begin"/>
              </w:r>
              <w:r w:rsidRPr="009E790D">
                <w:rPr>
                  <w:webHidden/>
                </w:rPr>
                <w:instrText xml:space="preserve"> PAGEREF _Toc362248764 \h </w:instrText>
              </w:r>
              <w:r w:rsidRPr="009E790D">
                <w:rPr>
                  <w:webHidden/>
                </w:rPr>
              </w:r>
              <w:r w:rsidRPr="009E790D">
                <w:rPr>
                  <w:webHidden/>
                </w:rPr>
                <w:fldChar w:fldCharType="separate"/>
              </w:r>
              <w:r w:rsidR="00813965">
                <w:rPr>
                  <w:webHidden/>
                </w:rPr>
                <w:t>8</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5" w:history="1">
              <w:r w:rsidRPr="009E790D">
                <w:rPr>
                  <w:rStyle w:val="Hypertextovprepojenie"/>
                  <w:color w:val="auto"/>
                </w:rPr>
                <w:t>2.3  Eligible p</w:t>
              </w:r>
              <w:r w:rsidRPr="009E790D">
                <w:rPr>
                  <w:rStyle w:val="Hypertextovprepojenie"/>
                  <w:color w:val="auto"/>
                </w:rPr>
                <w:t>e</w:t>
              </w:r>
              <w:r w:rsidRPr="009E790D">
                <w:rPr>
                  <w:rStyle w:val="Hypertextovprepojenie"/>
                  <w:color w:val="auto"/>
                </w:rPr>
                <w:t>riod of expenditures/  Časová</w:t>
              </w:r>
              <w:r w:rsidRPr="009E790D">
                <w:rPr>
                  <w:rStyle w:val="Hypertextovprepojenie"/>
                  <w:color w:val="auto"/>
                </w:rPr>
                <w:t xml:space="preserve"> </w:t>
              </w:r>
              <w:r w:rsidRPr="009E790D">
                <w:rPr>
                  <w:rStyle w:val="Hypertextovprepojenie"/>
                  <w:color w:val="auto"/>
                </w:rPr>
                <w:t>oprávnenosť výdavk</w:t>
              </w:r>
              <w:r w:rsidRPr="009E790D">
                <w:rPr>
                  <w:rStyle w:val="Hypertextovprepojenie"/>
                  <w:color w:val="auto"/>
                </w:rPr>
                <w:t>o</w:t>
              </w:r>
              <w:r w:rsidRPr="009E790D">
                <w:rPr>
                  <w:rStyle w:val="Hypertextovprepojenie"/>
                  <w:color w:val="auto"/>
                </w:rPr>
                <w:t>v</w:t>
              </w:r>
              <w:r w:rsidRPr="009E790D">
                <w:rPr>
                  <w:webHidden/>
                </w:rPr>
                <w:tab/>
              </w:r>
              <w:r w:rsidRPr="009E790D">
                <w:rPr>
                  <w:webHidden/>
                </w:rPr>
                <w:fldChar w:fldCharType="begin"/>
              </w:r>
              <w:r w:rsidRPr="009E790D">
                <w:rPr>
                  <w:webHidden/>
                </w:rPr>
                <w:instrText xml:space="preserve"> PAGEREF _Toc362248765 \h </w:instrText>
              </w:r>
              <w:r w:rsidRPr="009E790D">
                <w:rPr>
                  <w:webHidden/>
                </w:rPr>
              </w:r>
              <w:r w:rsidRPr="009E790D">
                <w:rPr>
                  <w:webHidden/>
                </w:rPr>
                <w:fldChar w:fldCharType="separate"/>
              </w:r>
              <w:r w:rsidR="00813965">
                <w:rPr>
                  <w:webHidden/>
                </w:rPr>
                <w:t>10</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6" w:history="1">
              <w:r w:rsidRPr="009E790D">
                <w:rPr>
                  <w:rStyle w:val="Hypertextovprepojenie"/>
                  <w:color w:val="auto"/>
                </w:rPr>
                <w:t>2.4   Eligible te</w:t>
              </w:r>
              <w:r w:rsidRPr="009E790D">
                <w:rPr>
                  <w:rStyle w:val="Hypertextovprepojenie"/>
                  <w:color w:val="auto"/>
                </w:rPr>
                <w:t>r</w:t>
              </w:r>
              <w:r w:rsidRPr="009E790D">
                <w:rPr>
                  <w:rStyle w:val="Hypertextovprepojenie"/>
                  <w:color w:val="auto"/>
                </w:rPr>
                <w:t xml:space="preserve">ritory </w:t>
              </w:r>
              <w:r w:rsidRPr="009E790D">
                <w:rPr>
                  <w:rStyle w:val="Hypertextovprepojenie"/>
                  <w:color w:val="auto"/>
                </w:rPr>
                <w:t>o</w:t>
              </w:r>
              <w:r w:rsidRPr="009E790D">
                <w:rPr>
                  <w:rStyle w:val="Hypertextovprepojenie"/>
                  <w:color w:val="auto"/>
                </w:rPr>
                <w:t>f expendit</w:t>
              </w:r>
              <w:r w:rsidRPr="009E790D">
                <w:rPr>
                  <w:rStyle w:val="Hypertextovprepojenie"/>
                  <w:color w:val="auto"/>
                </w:rPr>
                <w:t>u</w:t>
              </w:r>
              <w:r w:rsidRPr="009E790D">
                <w:rPr>
                  <w:rStyle w:val="Hypertextovprepojenie"/>
                  <w:color w:val="auto"/>
                </w:rPr>
                <w:t>res</w:t>
              </w:r>
              <w:r w:rsidRPr="009E790D">
                <w:rPr>
                  <w:rStyle w:val="Hypertextovprepojenie"/>
                  <w:color w:val="auto"/>
                </w:rPr>
                <w:t>/</w:t>
              </w:r>
              <w:r w:rsidRPr="009E790D">
                <w:rPr>
                  <w:rStyle w:val="Hypertextovprepojenie"/>
                  <w:color w:val="auto"/>
                </w:rPr>
                <w:t xml:space="preserve"> Územná oprávnenosť výdavko</w:t>
              </w:r>
              <w:r w:rsidRPr="009E790D">
                <w:rPr>
                  <w:rStyle w:val="Hypertextovprepojenie"/>
                  <w:color w:val="auto"/>
                </w:rPr>
                <w:t>v</w:t>
              </w:r>
              <w:r w:rsidRPr="009E790D">
                <w:rPr>
                  <w:webHidden/>
                </w:rPr>
                <w:tab/>
              </w:r>
              <w:r w:rsidRPr="009E790D">
                <w:rPr>
                  <w:webHidden/>
                </w:rPr>
                <w:fldChar w:fldCharType="begin"/>
              </w:r>
              <w:r w:rsidRPr="009E790D">
                <w:rPr>
                  <w:webHidden/>
                </w:rPr>
                <w:instrText xml:space="preserve"> PAGEREF _Toc362248766 \h </w:instrText>
              </w:r>
              <w:r w:rsidRPr="009E790D">
                <w:rPr>
                  <w:webHidden/>
                </w:rPr>
              </w:r>
              <w:r w:rsidRPr="009E790D">
                <w:rPr>
                  <w:webHidden/>
                </w:rPr>
                <w:fldChar w:fldCharType="separate"/>
              </w:r>
              <w:r w:rsidR="00813965">
                <w:rPr>
                  <w:webHidden/>
                </w:rPr>
                <w:t>10</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7" w:history="1">
              <w:r w:rsidRPr="009E790D">
                <w:rPr>
                  <w:rStyle w:val="Hypertextovprepojenie"/>
                  <w:color w:val="auto"/>
                </w:rPr>
                <w:t>2.5   E</w:t>
              </w:r>
              <w:r w:rsidRPr="009E790D">
                <w:rPr>
                  <w:rStyle w:val="Hypertextovprepojenie"/>
                  <w:color w:val="auto"/>
                </w:rPr>
                <w:t>x</w:t>
              </w:r>
              <w:r w:rsidRPr="009E790D">
                <w:rPr>
                  <w:rStyle w:val="Hypertextovprepojenie"/>
                  <w:color w:val="auto"/>
                </w:rPr>
                <w:t>p</w:t>
              </w:r>
              <w:r w:rsidRPr="009E790D">
                <w:rPr>
                  <w:rStyle w:val="Hypertextovprepojenie"/>
                  <w:color w:val="auto"/>
                </w:rPr>
                <w:t>e</w:t>
              </w:r>
              <w:r w:rsidRPr="009E790D">
                <w:rPr>
                  <w:rStyle w:val="Hypertextovprepojenie"/>
                  <w:color w:val="auto"/>
                </w:rPr>
                <w:t>n</w:t>
              </w:r>
              <w:r w:rsidRPr="009E790D">
                <w:rPr>
                  <w:rStyle w:val="Hypertextovprepojenie"/>
                  <w:color w:val="auto"/>
                </w:rPr>
                <w:t>d</w:t>
              </w:r>
              <w:r w:rsidRPr="009E790D">
                <w:rPr>
                  <w:rStyle w:val="Hypertextovprepojenie"/>
                  <w:color w:val="auto"/>
                </w:rPr>
                <w:t xml:space="preserve">iture </w:t>
              </w:r>
              <w:r w:rsidR="00337696" w:rsidRPr="009E790D">
                <w:rPr>
                  <w:rStyle w:val="Hypertextovprepojenie"/>
                  <w:color w:val="auto"/>
                </w:rPr>
                <w:t xml:space="preserve">supported by </w:t>
              </w:r>
              <w:r w:rsidR="001721CF" w:rsidRPr="009E790D">
                <w:rPr>
                  <w:rStyle w:val="Hypertextovprepojenie"/>
                  <w:color w:val="auto"/>
                </w:rPr>
                <w:t>financ</w:t>
              </w:r>
              <w:r w:rsidR="00337696" w:rsidRPr="009E790D">
                <w:rPr>
                  <w:rStyle w:val="Hypertextovprepojenie"/>
                  <w:color w:val="auto"/>
                </w:rPr>
                <w:t>ial contributions of th</w:t>
              </w:r>
              <w:r w:rsidR="00337696" w:rsidRPr="009E790D">
                <w:rPr>
                  <w:rStyle w:val="Hypertextovprepojenie"/>
                  <w:color w:val="auto"/>
                </w:rPr>
                <w:t>i</w:t>
              </w:r>
              <w:r w:rsidR="00337696" w:rsidRPr="009E790D">
                <w:rPr>
                  <w:rStyle w:val="Hypertextovprepojenie"/>
                  <w:color w:val="auto"/>
                </w:rPr>
                <w:t xml:space="preserve">rd parties </w:t>
              </w:r>
              <w:r w:rsidRPr="009E790D">
                <w:rPr>
                  <w:rStyle w:val="Hypertextovprepojenie"/>
                  <w:color w:val="auto"/>
                </w:rPr>
                <w:t>/ Výdavky</w:t>
              </w:r>
              <w:r w:rsidR="00337696" w:rsidRPr="009E790D">
                <w:rPr>
                  <w:rStyle w:val="Hypertextovprepojenie"/>
                  <w:color w:val="auto"/>
                </w:rPr>
                <w:t xml:space="preserve"> podporované finančnými príspevkami tretích strán</w:t>
              </w:r>
              <w:r w:rsidRPr="009E790D">
                <w:rPr>
                  <w:webHidden/>
                </w:rPr>
                <w:tab/>
              </w:r>
              <w:r w:rsidRPr="009E790D">
                <w:rPr>
                  <w:webHidden/>
                </w:rPr>
                <w:fldChar w:fldCharType="begin"/>
              </w:r>
              <w:r w:rsidRPr="009E790D">
                <w:rPr>
                  <w:webHidden/>
                </w:rPr>
                <w:instrText xml:space="preserve"> PAGEREF _Toc362248767 \h </w:instrText>
              </w:r>
              <w:r w:rsidRPr="009E790D">
                <w:rPr>
                  <w:webHidden/>
                </w:rPr>
              </w:r>
              <w:r w:rsidRPr="009E790D">
                <w:rPr>
                  <w:webHidden/>
                </w:rPr>
                <w:fldChar w:fldCharType="separate"/>
              </w:r>
              <w:r w:rsidR="00813965">
                <w:rPr>
                  <w:webHidden/>
                </w:rPr>
                <w:t>10</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8" w:history="1">
              <w:r w:rsidRPr="009E790D">
                <w:rPr>
                  <w:rStyle w:val="Hypertextovprepojenie"/>
                  <w:color w:val="auto"/>
                </w:rPr>
                <w:t>2.6   In k</w:t>
              </w:r>
              <w:r w:rsidRPr="009E790D">
                <w:rPr>
                  <w:rStyle w:val="Hypertextovprepojenie"/>
                  <w:color w:val="auto"/>
                </w:rPr>
                <w:t>i</w:t>
              </w:r>
              <w:r w:rsidRPr="009E790D">
                <w:rPr>
                  <w:rStyle w:val="Hypertextovprepojenie"/>
                  <w:color w:val="auto"/>
                </w:rPr>
                <w:t>nd contri</w:t>
              </w:r>
              <w:r w:rsidRPr="009E790D">
                <w:rPr>
                  <w:rStyle w:val="Hypertextovprepojenie"/>
                  <w:color w:val="auto"/>
                </w:rPr>
                <w:t>b</w:t>
              </w:r>
              <w:r w:rsidRPr="009E790D">
                <w:rPr>
                  <w:rStyle w:val="Hypertextovprepojenie"/>
                  <w:color w:val="auto"/>
                </w:rPr>
                <w:t>ution / Vecn</w:t>
              </w:r>
              <w:r w:rsidRPr="009E790D">
                <w:rPr>
                  <w:rStyle w:val="Hypertextovprepojenie"/>
                  <w:color w:val="auto"/>
                </w:rPr>
                <w:t>é</w:t>
              </w:r>
              <w:r w:rsidRPr="009E790D">
                <w:rPr>
                  <w:rStyle w:val="Hypertextovprepojenie"/>
                  <w:color w:val="auto"/>
                </w:rPr>
                <w:t xml:space="preserve"> príspevky</w:t>
              </w:r>
              <w:r w:rsidRPr="009E790D">
                <w:rPr>
                  <w:webHidden/>
                </w:rPr>
                <w:tab/>
              </w:r>
              <w:r w:rsidRPr="009E790D">
                <w:rPr>
                  <w:webHidden/>
                </w:rPr>
                <w:fldChar w:fldCharType="begin"/>
              </w:r>
              <w:r w:rsidRPr="009E790D">
                <w:rPr>
                  <w:webHidden/>
                </w:rPr>
                <w:instrText xml:space="preserve"> PAGEREF _Toc362248768 \h </w:instrText>
              </w:r>
              <w:r w:rsidRPr="009E790D">
                <w:rPr>
                  <w:webHidden/>
                </w:rPr>
              </w:r>
              <w:r w:rsidRPr="009E790D">
                <w:rPr>
                  <w:webHidden/>
                </w:rPr>
                <w:fldChar w:fldCharType="separate"/>
              </w:r>
              <w:r w:rsidR="00813965">
                <w:rPr>
                  <w:webHidden/>
                </w:rPr>
                <w:t>11</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69" w:history="1">
              <w:r w:rsidRPr="009E790D">
                <w:rPr>
                  <w:rStyle w:val="Hypertextovprepojenie"/>
                  <w:color w:val="auto"/>
                </w:rPr>
                <w:t>2.7   Shared co</w:t>
              </w:r>
              <w:r w:rsidRPr="009E790D">
                <w:rPr>
                  <w:rStyle w:val="Hypertextovprepojenie"/>
                  <w:color w:val="auto"/>
                </w:rPr>
                <w:t>m</w:t>
              </w:r>
              <w:r w:rsidRPr="009E790D">
                <w:rPr>
                  <w:rStyle w:val="Hypertextovprepojenie"/>
                  <w:color w:val="auto"/>
                </w:rPr>
                <w:t xml:space="preserve">mon costs/ </w:t>
              </w:r>
              <w:r w:rsidR="007C5AD9" w:rsidRPr="009E790D">
                <w:rPr>
                  <w:rStyle w:val="Hypertextovprepojenie"/>
                  <w:color w:val="auto"/>
                </w:rPr>
                <w:t>Zdieľanie spoločných náklad</w:t>
              </w:r>
              <w:r w:rsidR="007C5AD9" w:rsidRPr="009E790D">
                <w:rPr>
                  <w:rStyle w:val="Hypertextovprepojenie"/>
                  <w:color w:val="auto"/>
                </w:rPr>
                <w:t>o</w:t>
              </w:r>
              <w:r w:rsidR="007C5AD9" w:rsidRPr="009E790D">
                <w:rPr>
                  <w:rStyle w:val="Hypertextovprepojenie"/>
                  <w:color w:val="auto"/>
                </w:rPr>
                <w:t>v</w:t>
              </w:r>
              <w:r w:rsidRPr="009E790D">
                <w:rPr>
                  <w:webHidden/>
                </w:rPr>
                <w:tab/>
              </w:r>
              <w:r w:rsidRPr="009E790D">
                <w:rPr>
                  <w:webHidden/>
                </w:rPr>
                <w:fldChar w:fldCharType="begin"/>
              </w:r>
              <w:r w:rsidRPr="009E790D">
                <w:rPr>
                  <w:webHidden/>
                </w:rPr>
                <w:instrText xml:space="preserve"> PAGEREF _Toc362248769 \h </w:instrText>
              </w:r>
              <w:r w:rsidRPr="009E790D">
                <w:rPr>
                  <w:webHidden/>
                </w:rPr>
              </w:r>
              <w:r w:rsidRPr="009E790D">
                <w:rPr>
                  <w:webHidden/>
                </w:rPr>
                <w:fldChar w:fldCharType="separate"/>
              </w:r>
              <w:r w:rsidR="00813965">
                <w:rPr>
                  <w:webHidden/>
                </w:rPr>
                <w:t>11</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70" w:history="1">
              <w:r w:rsidRPr="009E790D">
                <w:rPr>
                  <w:rStyle w:val="Hypertextovprepojenie"/>
                  <w:color w:val="auto"/>
                </w:rPr>
                <w:t xml:space="preserve">2.8  </w:t>
              </w:r>
              <w:r w:rsidR="00154F7A" w:rsidRPr="009E790D">
                <w:rPr>
                  <w:rStyle w:val="Hypertextovprepojenie"/>
                  <w:color w:val="auto"/>
                </w:rPr>
                <w:t>Budget flexib</w:t>
              </w:r>
              <w:r w:rsidR="00154F7A" w:rsidRPr="009E790D">
                <w:rPr>
                  <w:rStyle w:val="Hypertextovprepojenie"/>
                  <w:color w:val="auto"/>
                </w:rPr>
                <w:t>i</w:t>
              </w:r>
              <w:r w:rsidR="00154F7A" w:rsidRPr="009E790D">
                <w:rPr>
                  <w:rStyle w:val="Hypertextovprepojenie"/>
                  <w:color w:val="auto"/>
                </w:rPr>
                <w:t xml:space="preserve">lity </w:t>
              </w:r>
              <w:r w:rsidR="005C0A69" w:rsidRPr="009E790D">
                <w:rPr>
                  <w:rStyle w:val="Hypertextovprepojenie"/>
                  <w:color w:val="auto"/>
                </w:rPr>
                <w:t>/</w:t>
              </w:r>
              <w:r w:rsidR="005C0A69" w:rsidRPr="009E790D">
                <w:rPr>
                  <w:rStyle w:val="Hypertextovprepojenie"/>
                  <w:color w:val="auto"/>
                </w:rPr>
                <w:t xml:space="preserve"> </w:t>
              </w:r>
              <w:r w:rsidR="005C0A69" w:rsidRPr="009E790D">
                <w:rPr>
                  <w:rStyle w:val="Hypertextovprepojenie"/>
                  <w:color w:val="auto"/>
                </w:rPr>
                <w:t xml:space="preserve">Rozpočtová </w:t>
              </w:r>
              <w:r w:rsidR="005C0A69" w:rsidRPr="009E790D">
                <w:rPr>
                  <w:rStyle w:val="Hypertextovprepojenie"/>
                  <w:color w:val="auto"/>
                </w:rPr>
                <w:t>f</w:t>
              </w:r>
              <w:r w:rsidR="005C0A69" w:rsidRPr="009E790D">
                <w:rPr>
                  <w:rStyle w:val="Hypertextovprepojenie"/>
                  <w:color w:val="auto"/>
                </w:rPr>
                <w:t>lexibilita</w:t>
              </w:r>
              <w:r w:rsidRPr="009E790D">
                <w:rPr>
                  <w:webHidden/>
                </w:rPr>
                <w:tab/>
              </w:r>
              <w:r w:rsidRPr="009E790D">
                <w:rPr>
                  <w:webHidden/>
                </w:rPr>
                <w:fldChar w:fldCharType="begin"/>
              </w:r>
              <w:r w:rsidRPr="009E790D">
                <w:rPr>
                  <w:webHidden/>
                </w:rPr>
                <w:instrText xml:space="preserve"> PAGEREF _Toc362248770 \h </w:instrText>
              </w:r>
              <w:r w:rsidRPr="009E790D">
                <w:rPr>
                  <w:webHidden/>
                </w:rPr>
              </w:r>
              <w:r w:rsidRPr="009E790D">
                <w:rPr>
                  <w:webHidden/>
                </w:rPr>
                <w:fldChar w:fldCharType="separate"/>
              </w:r>
              <w:r w:rsidR="00813965">
                <w:rPr>
                  <w:webHidden/>
                </w:rPr>
                <w:t>11</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71" w:history="1">
              <w:r w:rsidRPr="009E790D">
                <w:rPr>
                  <w:rStyle w:val="Hypertextovprepojenie"/>
                  <w:color w:val="auto"/>
                </w:rPr>
                <w:t xml:space="preserve">2.9  </w:t>
              </w:r>
              <w:r w:rsidR="008C7429" w:rsidRPr="009E790D">
                <w:rPr>
                  <w:rStyle w:val="Hypertextovprepojenie"/>
                  <w:color w:val="auto"/>
                </w:rPr>
                <w:t>Major modif</w:t>
              </w:r>
              <w:r w:rsidR="008C7429" w:rsidRPr="009E790D">
                <w:rPr>
                  <w:rStyle w:val="Hypertextovprepojenie"/>
                  <w:color w:val="auto"/>
                </w:rPr>
                <w:t>i</w:t>
              </w:r>
              <w:r w:rsidR="008C7429" w:rsidRPr="009E790D">
                <w:rPr>
                  <w:rStyle w:val="Hypertextovprepojenie"/>
                  <w:color w:val="auto"/>
                </w:rPr>
                <w:t>catio</w:t>
              </w:r>
              <w:r w:rsidR="008C7429" w:rsidRPr="009E790D">
                <w:rPr>
                  <w:rStyle w:val="Hypertextovprepojenie"/>
                  <w:color w:val="auto"/>
                </w:rPr>
                <w:t>n</w:t>
              </w:r>
              <w:r w:rsidR="008C7429" w:rsidRPr="009E790D">
                <w:rPr>
                  <w:rStyle w:val="Hypertextovprepojenie"/>
                  <w:color w:val="auto"/>
                </w:rPr>
                <w:t>s / Väčšie modifikáci</w:t>
              </w:r>
              <w:r w:rsidR="008C7429" w:rsidRPr="009E790D">
                <w:rPr>
                  <w:rStyle w:val="Hypertextovprepojenie"/>
                  <w:color w:val="auto"/>
                </w:rPr>
                <w:t>e</w:t>
              </w:r>
              <w:r w:rsidR="008C7429" w:rsidRPr="009E790D">
                <w:rPr>
                  <w:rStyle w:val="Hypertextovprepojenie"/>
                  <w:color w:val="auto"/>
                </w:rPr>
                <w:t xml:space="preserve"> </w:t>
              </w:r>
              <w:r w:rsidRPr="009E790D">
                <w:rPr>
                  <w:rStyle w:val="Hypertextovprepojenie"/>
                  <w:webHidden/>
                  <w:color w:val="auto"/>
                </w:rPr>
                <w:tab/>
              </w:r>
              <w:r w:rsidRPr="009E790D">
                <w:rPr>
                  <w:rStyle w:val="Hypertextovprepojenie"/>
                  <w:webHidden/>
                  <w:color w:val="auto"/>
                </w:rPr>
                <w:fldChar w:fldCharType="begin"/>
              </w:r>
              <w:r w:rsidRPr="009E790D">
                <w:rPr>
                  <w:rStyle w:val="Hypertextovprepojenie"/>
                  <w:webHidden/>
                  <w:color w:val="auto"/>
                </w:rPr>
                <w:instrText xml:space="preserve"> PAGEREF _Toc362248771 \h </w:instrText>
              </w:r>
              <w:r w:rsidRPr="009E790D">
                <w:rPr>
                  <w:rStyle w:val="Hypertextovprepojenie"/>
                  <w:webHidden/>
                  <w:color w:val="auto"/>
                </w:rPr>
              </w:r>
              <w:r w:rsidRPr="009E790D">
                <w:rPr>
                  <w:rStyle w:val="Hypertextovprepojenie"/>
                  <w:webHidden/>
                  <w:color w:val="auto"/>
                </w:rPr>
                <w:fldChar w:fldCharType="separate"/>
              </w:r>
              <w:r w:rsidR="00813965">
                <w:rPr>
                  <w:rStyle w:val="Hypertextovprepojenie"/>
                  <w:webHidden/>
                  <w:color w:val="auto"/>
                </w:rPr>
                <w:t>13</w:t>
              </w:r>
              <w:r w:rsidRPr="009E790D">
                <w:rPr>
                  <w:rStyle w:val="Hypertextovprepojenie"/>
                  <w:webHidden/>
                  <w:color w:val="auto"/>
                </w:rPr>
                <w:fldChar w:fldCharType="end"/>
              </w:r>
            </w:hyperlink>
          </w:p>
          <w:p w:rsidR="00862896" w:rsidRPr="009E790D" w:rsidRDefault="00862896">
            <w:pPr>
              <w:pStyle w:val="Obsah2"/>
              <w:rPr>
                <w:rFonts w:ascii="Calibri" w:hAnsi="Calibri"/>
                <w:bCs w:val="0"/>
                <w:sz w:val="22"/>
                <w:szCs w:val="22"/>
              </w:rPr>
            </w:pPr>
            <w:hyperlink w:anchor="_Toc362248772" w:history="1">
              <w:r w:rsidRPr="009E790D">
                <w:rPr>
                  <w:rStyle w:val="Hypertextovprepojenie"/>
                  <w:color w:val="auto"/>
                </w:rPr>
                <w:t>2.10  Requirements o</w:t>
              </w:r>
              <w:r w:rsidRPr="009E790D">
                <w:rPr>
                  <w:rStyle w:val="Hypertextovprepojenie"/>
                  <w:color w:val="auto"/>
                </w:rPr>
                <w:t>f</w:t>
              </w:r>
              <w:r w:rsidRPr="009E790D">
                <w:rPr>
                  <w:rStyle w:val="Hypertextovprepojenie"/>
                  <w:color w:val="auto"/>
                </w:rPr>
                <w:t xml:space="preserve"> ac</w:t>
              </w:r>
              <w:r w:rsidRPr="009E790D">
                <w:rPr>
                  <w:rStyle w:val="Hypertextovprepojenie"/>
                  <w:color w:val="auto"/>
                </w:rPr>
                <w:t>c</w:t>
              </w:r>
              <w:r w:rsidRPr="009E790D">
                <w:rPr>
                  <w:rStyle w:val="Hypertextovprepojenie"/>
                  <w:color w:val="auto"/>
                </w:rPr>
                <w:t>ounting docum</w:t>
              </w:r>
              <w:r w:rsidRPr="009E790D">
                <w:rPr>
                  <w:rStyle w:val="Hypertextovprepojenie"/>
                  <w:color w:val="auto"/>
                </w:rPr>
                <w:t>e</w:t>
              </w:r>
              <w:r w:rsidRPr="009E790D">
                <w:rPr>
                  <w:rStyle w:val="Hypertextovprepojenie"/>
                  <w:color w:val="auto"/>
                </w:rPr>
                <w:t>ntation/ Doklado</w:t>
              </w:r>
              <w:r w:rsidRPr="009E790D">
                <w:rPr>
                  <w:rStyle w:val="Hypertextovprepojenie"/>
                  <w:color w:val="auto"/>
                </w:rPr>
                <w:t>v</w:t>
              </w:r>
              <w:r w:rsidRPr="009E790D">
                <w:rPr>
                  <w:rStyle w:val="Hypertextovprepojenie"/>
                  <w:color w:val="auto"/>
                </w:rPr>
                <w:t>a</w:t>
              </w:r>
              <w:r w:rsidRPr="009E790D">
                <w:rPr>
                  <w:rStyle w:val="Hypertextovprepojenie"/>
                  <w:color w:val="auto"/>
                </w:rPr>
                <w:t xml:space="preserve">nie </w:t>
              </w:r>
              <w:r w:rsidRPr="009E790D">
                <w:rPr>
                  <w:rStyle w:val="Hypertextovprepojenie"/>
                  <w:color w:val="auto"/>
                </w:rPr>
                <w:t>a</w:t>
              </w:r>
              <w:r w:rsidRPr="009E790D">
                <w:rPr>
                  <w:rStyle w:val="Hypertextovprepojenie"/>
                  <w:color w:val="auto"/>
                </w:rPr>
                <w:t> účtovné spracova</w:t>
              </w:r>
              <w:r w:rsidRPr="009E790D">
                <w:rPr>
                  <w:rStyle w:val="Hypertextovprepojenie"/>
                  <w:color w:val="auto"/>
                </w:rPr>
                <w:t>n</w:t>
              </w:r>
              <w:r w:rsidRPr="009E790D">
                <w:rPr>
                  <w:rStyle w:val="Hypertextovprepojenie"/>
                  <w:color w:val="auto"/>
                </w:rPr>
                <w:t>ie  výdavkov</w:t>
              </w:r>
              <w:r w:rsidRPr="009E790D">
                <w:rPr>
                  <w:webHidden/>
                </w:rPr>
                <w:tab/>
              </w:r>
              <w:r w:rsidRPr="009E790D">
                <w:rPr>
                  <w:webHidden/>
                </w:rPr>
                <w:fldChar w:fldCharType="begin"/>
              </w:r>
              <w:r w:rsidRPr="009E790D">
                <w:rPr>
                  <w:webHidden/>
                </w:rPr>
                <w:instrText xml:space="preserve"> PAGEREF _Toc362248772 \h </w:instrText>
              </w:r>
              <w:r w:rsidRPr="009E790D">
                <w:rPr>
                  <w:webHidden/>
                </w:rPr>
              </w:r>
              <w:r w:rsidRPr="009E790D">
                <w:rPr>
                  <w:webHidden/>
                </w:rPr>
                <w:fldChar w:fldCharType="separate"/>
              </w:r>
              <w:r w:rsidR="00813965">
                <w:rPr>
                  <w:webHidden/>
                </w:rPr>
                <w:t>13</w:t>
              </w:r>
              <w:r w:rsidRPr="009E790D">
                <w:rPr>
                  <w:webHidden/>
                </w:rPr>
                <w:fldChar w:fldCharType="end"/>
              </w:r>
            </w:hyperlink>
          </w:p>
          <w:p w:rsidR="00862896" w:rsidRPr="009E790D" w:rsidRDefault="00862896">
            <w:pPr>
              <w:pStyle w:val="Obsah1"/>
              <w:tabs>
                <w:tab w:val="right" w:leader="dot" w:pos="9857"/>
              </w:tabs>
              <w:rPr>
                <w:rFonts w:ascii="Calibri" w:hAnsi="Calibri"/>
                <w:b w:val="0"/>
                <w:bCs w:val="0"/>
                <w:i w:val="0"/>
                <w:iCs w:val="0"/>
                <w:noProof/>
                <w:sz w:val="22"/>
                <w:szCs w:val="22"/>
                <w:lang w:val="sk-SK"/>
              </w:rPr>
            </w:pPr>
            <w:hyperlink w:anchor="_Toc362248773" w:history="1">
              <w:r w:rsidRPr="009E790D">
                <w:rPr>
                  <w:rStyle w:val="Hypertextovprepojenie"/>
                  <w:rFonts w:ascii="Arial" w:hAnsi="Arial"/>
                  <w:noProof/>
                  <w:color w:val="auto"/>
                  <w:lang w:val="sk-SK"/>
                </w:rPr>
                <w:t>3. Eligib</w:t>
              </w:r>
              <w:r w:rsidRPr="009E790D">
                <w:rPr>
                  <w:rStyle w:val="Hypertextovprepojenie"/>
                  <w:rFonts w:ascii="Arial" w:hAnsi="Arial"/>
                  <w:noProof/>
                  <w:color w:val="auto"/>
                  <w:lang w:val="sk-SK"/>
                </w:rPr>
                <w:t>i</w:t>
              </w:r>
              <w:r w:rsidRPr="009E790D">
                <w:rPr>
                  <w:rStyle w:val="Hypertextovprepojenie"/>
                  <w:rFonts w:ascii="Arial" w:hAnsi="Arial"/>
                  <w:noProof/>
                  <w:color w:val="auto"/>
                  <w:lang w:val="sk-SK"/>
                </w:rPr>
                <w:t>lity</w:t>
              </w:r>
              <w:r w:rsidRPr="009E790D">
                <w:rPr>
                  <w:rStyle w:val="Hypertextovprepojenie"/>
                  <w:rFonts w:ascii="Arial" w:hAnsi="Arial"/>
                  <w:noProof/>
                  <w:color w:val="auto"/>
                  <w:lang w:val="sk-SK"/>
                </w:rPr>
                <w:t xml:space="preserve"> </w:t>
              </w:r>
              <w:r w:rsidRPr="009E790D">
                <w:rPr>
                  <w:rStyle w:val="Hypertextovprepojenie"/>
                  <w:rFonts w:ascii="Arial" w:hAnsi="Arial"/>
                  <w:noProof/>
                  <w:color w:val="auto"/>
                  <w:lang w:val="sk-SK"/>
                </w:rPr>
                <w:t>requirements of budget lines/ Oprávnenosť výdavkov podľa kategórií výdavkov (BL)</w:t>
              </w:r>
              <w:r w:rsidRPr="009E790D">
                <w:rPr>
                  <w:noProof/>
                  <w:webHidden/>
                  <w:lang w:val="sk-SK"/>
                </w:rPr>
                <w:tab/>
              </w:r>
              <w:r w:rsidRPr="009E790D">
                <w:rPr>
                  <w:noProof/>
                  <w:webHidden/>
                  <w:lang w:val="sk-SK"/>
                </w:rPr>
                <w:fldChar w:fldCharType="begin"/>
              </w:r>
              <w:r w:rsidRPr="009E790D">
                <w:rPr>
                  <w:noProof/>
                  <w:webHidden/>
                  <w:lang w:val="sk-SK"/>
                </w:rPr>
                <w:instrText xml:space="preserve"> PAGEREF _Toc362248773 \h </w:instrText>
              </w:r>
              <w:r w:rsidRPr="009E790D">
                <w:rPr>
                  <w:noProof/>
                  <w:webHidden/>
                  <w:lang w:val="sk-SK"/>
                </w:rPr>
              </w:r>
              <w:r w:rsidRPr="009E790D">
                <w:rPr>
                  <w:noProof/>
                  <w:webHidden/>
                  <w:lang w:val="sk-SK"/>
                </w:rPr>
                <w:fldChar w:fldCharType="separate"/>
              </w:r>
              <w:r w:rsidR="00813965">
                <w:rPr>
                  <w:noProof/>
                  <w:webHidden/>
                  <w:lang w:val="sk-SK"/>
                </w:rPr>
                <w:t>21</w:t>
              </w:r>
              <w:r w:rsidRPr="009E790D">
                <w:rPr>
                  <w:noProof/>
                  <w:webHidden/>
                  <w:lang w:val="sk-SK"/>
                </w:rPr>
                <w:fldChar w:fldCharType="end"/>
              </w:r>
            </w:hyperlink>
          </w:p>
          <w:p w:rsidR="00862896" w:rsidRPr="009E790D" w:rsidRDefault="00862896">
            <w:pPr>
              <w:pStyle w:val="Obsah2"/>
              <w:rPr>
                <w:rFonts w:ascii="Calibri" w:hAnsi="Calibri"/>
                <w:bCs w:val="0"/>
                <w:sz w:val="22"/>
                <w:szCs w:val="22"/>
              </w:rPr>
            </w:pPr>
            <w:hyperlink w:anchor="_Toc362248774" w:history="1">
              <w:r w:rsidRPr="009E790D">
                <w:rPr>
                  <w:rStyle w:val="Hypertextovprepojenie"/>
                  <w:color w:val="auto"/>
                </w:rPr>
                <w:t>3.1 Staff co</w:t>
              </w:r>
              <w:r w:rsidRPr="009E790D">
                <w:rPr>
                  <w:rStyle w:val="Hypertextovprepojenie"/>
                  <w:color w:val="auto"/>
                </w:rPr>
                <w:t>s</w:t>
              </w:r>
              <w:r w:rsidRPr="009E790D">
                <w:rPr>
                  <w:rStyle w:val="Hypertextovprepojenie"/>
                  <w:color w:val="auto"/>
                </w:rPr>
                <w:t>ts/ P</w:t>
              </w:r>
              <w:r w:rsidRPr="009E790D">
                <w:rPr>
                  <w:rStyle w:val="Hypertextovprepojenie"/>
                  <w:color w:val="auto"/>
                </w:rPr>
                <w:t>e</w:t>
              </w:r>
              <w:r w:rsidRPr="009E790D">
                <w:rPr>
                  <w:rStyle w:val="Hypertextovprepojenie"/>
                  <w:color w:val="auto"/>
                </w:rPr>
                <w:t>r</w:t>
              </w:r>
              <w:r w:rsidRPr="009E790D">
                <w:rPr>
                  <w:rStyle w:val="Hypertextovprepojenie"/>
                  <w:color w:val="auto"/>
                </w:rPr>
                <w:t>sonálne n</w:t>
              </w:r>
              <w:r w:rsidRPr="009E790D">
                <w:rPr>
                  <w:rStyle w:val="Hypertextovprepojenie"/>
                  <w:color w:val="auto"/>
                </w:rPr>
                <w:t>á</w:t>
              </w:r>
              <w:r w:rsidRPr="009E790D">
                <w:rPr>
                  <w:rStyle w:val="Hypertextovprepojenie"/>
                  <w:color w:val="auto"/>
                </w:rPr>
                <w:t>klady</w:t>
              </w:r>
              <w:r w:rsidRPr="009E790D">
                <w:rPr>
                  <w:webHidden/>
                </w:rPr>
                <w:tab/>
              </w:r>
              <w:r w:rsidRPr="009E790D">
                <w:rPr>
                  <w:webHidden/>
                </w:rPr>
                <w:fldChar w:fldCharType="begin"/>
              </w:r>
              <w:r w:rsidRPr="009E790D">
                <w:rPr>
                  <w:webHidden/>
                </w:rPr>
                <w:instrText xml:space="preserve"> PAGEREF _Toc362248774 \h </w:instrText>
              </w:r>
              <w:r w:rsidRPr="009E790D">
                <w:rPr>
                  <w:webHidden/>
                </w:rPr>
              </w:r>
              <w:r w:rsidRPr="009E790D">
                <w:rPr>
                  <w:webHidden/>
                </w:rPr>
                <w:fldChar w:fldCharType="separate"/>
              </w:r>
              <w:r w:rsidR="00813965">
                <w:rPr>
                  <w:webHidden/>
                </w:rPr>
                <w:t>21</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75" w:history="1">
              <w:r w:rsidRPr="009E790D">
                <w:rPr>
                  <w:rStyle w:val="Hypertextovprepojenie"/>
                  <w:color w:val="auto"/>
                </w:rPr>
                <w:t xml:space="preserve">3.2  </w:t>
              </w:r>
              <w:r w:rsidR="00432078" w:rsidRPr="009E790D">
                <w:rPr>
                  <w:rStyle w:val="Hypertextovprepojenie"/>
                  <w:color w:val="auto"/>
                </w:rPr>
                <w:t>Offi</w:t>
              </w:r>
              <w:r w:rsidR="00432078" w:rsidRPr="009E790D">
                <w:rPr>
                  <w:rStyle w:val="Hypertextovprepojenie"/>
                  <w:color w:val="auto"/>
                </w:rPr>
                <w:t>c</w:t>
              </w:r>
              <w:r w:rsidR="00432078" w:rsidRPr="009E790D">
                <w:rPr>
                  <w:rStyle w:val="Hypertextovprepojenie"/>
                  <w:color w:val="auto"/>
                </w:rPr>
                <w:t>e and</w:t>
              </w:r>
              <w:r w:rsidR="00432078" w:rsidRPr="009E790D">
                <w:rPr>
                  <w:rStyle w:val="Hypertextovprepojenie"/>
                  <w:color w:val="auto"/>
                </w:rPr>
                <w:t xml:space="preserve"> </w:t>
              </w:r>
              <w:r w:rsidR="00432078" w:rsidRPr="009E790D">
                <w:rPr>
                  <w:rStyle w:val="Hypertextovprepojenie"/>
                  <w:color w:val="auto"/>
                </w:rPr>
                <w:t>a</w:t>
              </w:r>
              <w:r w:rsidR="00432078" w:rsidRPr="009E790D">
                <w:rPr>
                  <w:rStyle w:val="Hypertextovprepojenie"/>
                  <w:color w:val="auto"/>
                </w:rPr>
                <w:t>d</w:t>
              </w:r>
              <w:r w:rsidR="00432078" w:rsidRPr="009E790D">
                <w:rPr>
                  <w:rStyle w:val="Hypertextovprepojenie"/>
                  <w:color w:val="auto"/>
                </w:rPr>
                <w:t>m</w:t>
              </w:r>
              <w:r w:rsidR="00432078" w:rsidRPr="009E790D">
                <w:rPr>
                  <w:rStyle w:val="Hypertextovprepojenie"/>
                  <w:color w:val="auto"/>
                </w:rPr>
                <w:t>initra</w:t>
              </w:r>
              <w:r w:rsidR="00432078" w:rsidRPr="009E790D">
                <w:rPr>
                  <w:rStyle w:val="Hypertextovprepojenie"/>
                  <w:color w:val="auto"/>
                </w:rPr>
                <w:t>t</w:t>
              </w:r>
              <w:r w:rsidR="00432078" w:rsidRPr="009E790D">
                <w:rPr>
                  <w:rStyle w:val="Hypertextovprepojenie"/>
                  <w:color w:val="auto"/>
                </w:rPr>
                <w:t>ive expenditu</w:t>
              </w:r>
              <w:r w:rsidR="00432078" w:rsidRPr="009E790D">
                <w:rPr>
                  <w:rStyle w:val="Hypertextovprepojenie"/>
                  <w:color w:val="auto"/>
                </w:rPr>
                <w:t>r</w:t>
              </w:r>
              <w:r w:rsidR="00432078" w:rsidRPr="009E790D">
                <w:rPr>
                  <w:rStyle w:val="Hypertextovprepojenie"/>
                  <w:color w:val="auto"/>
                </w:rPr>
                <w:t>e</w:t>
              </w:r>
              <w:r w:rsidR="00487476" w:rsidRPr="009E790D">
                <w:rPr>
                  <w:rStyle w:val="Hypertextovprepojenie"/>
                  <w:color w:val="auto"/>
                </w:rPr>
                <w:t xml:space="preserve"> </w:t>
              </w:r>
              <w:r w:rsidRPr="009E790D">
                <w:rPr>
                  <w:rStyle w:val="Hypertextovprepojenie"/>
                  <w:color w:val="auto"/>
                </w:rPr>
                <w:t>/</w:t>
              </w:r>
              <w:r w:rsidR="00487476" w:rsidRPr="009E790D">
                <w:rPr>
                  <w:rStyle w:val="Hypertextovprepojenie"/>
                  <w:color w:val="auto"/>
                </w:rPr>
                <w:t xml:space="preserve"> </w:t>
              </w:r>
              <w:r w:rsidR="001721CF" w:rsidRPr="009E790D">
                <w:rPr>
                  <w:rStyle w:val="Hypertextovprepojenie"/>
                  <w:color w:val="auto"/>
                </w:rPr>
                <w:t>Kancel</w:t>
              </w:r>
              <w:r w:rsidR="00487476" w:rsidRPr="009E790D">
                <w:rPr>
                  <w:rStyle w:val="Hypertextovprepojenie"/>
                  <w:color w:val="auto"/>
                </w:rPr>
                <w:t>árske a administratív</w:t>
              </w:r>
              <w:r w:rsidR="00487476" w:rsidRPr="009E790D">
                <w:rPr>
                  <w:rStyle w:val="Hypertextovprepojenie"/>
                  <w:color w:val="auto"/>
                </w:rPr>
                <w:t>n</w:t>
              </w:r>
              <w:r w:rsidR="00487476" w:rsidRPr="009E790D">
                <w:rPr>
                  <w:rStyle w:val="Hypertextovprepojenie"/>
                  <w:color w:val="auto"/>
                </w:rPr>
                <w:t>e výdavky</w:t>
              </w:r>
              <w:r w:rsidRPr="009E790D">
                <w:rPr>
                  <w:webHidden/>
                </w:rPr>
                <w:tab/>
              </w:r>
              <w:r w:rsidRPr="009E790D">
                <w:rPr>
                  <w:webHidden/>
                </w:rPr>
                <w:fldChar w:fldCharType="begin"/>
              </w:r>
              <w:r w:rsidRPr="009E790D">
                <w:rPr>
                  <w:webHidden/>
                </w:rPr>
                <w:instrText xml:space="preserve"> PAGEREF _Toc362248775 \h </w:instrText>
              </w:r>
              <w:r w:rsidRPr="009E790D">
                <w:rPr>
                  <w:webHidden/>
                </w:rPr>
              </w:r>
              <w:r w:rsidRPr="009E790D">
                <w:rPr>
                  <w:webHidden/>
                </w:rPr>
                <w:fldChar w:fldCharType="separate"/>
              </w:r>
              <w:r w:rsidR="00813965">
                <w:rPr>
                  <w:webHidden/>
                </w:rPr>
                <w:t>29</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76" w:history="1">
              <w:r w:rsidRPr="009E790D">
                <w:rPr>
                  <w:rStyle w:val="Hypertextovprepojenie"/>
                  <w:color w:val="auto"/>
                </w:rPr>
                <w:t xml:space="preserve">3.3  </w:t>
              </w:r>
              <w:r w:rsidR="008E3A40" w:rsidRPr="009E790D">
                <w:rPr>
                  <w:rStyle w:val="Hypertextovprepojenie"/>
                  <w:color w:val="auto"/>
                </w:rPr>
                <w:t>Trav</w:t>
              </w:r>
              <w:r w:rsidR="008E3A40" w:rsidRPr="009E790D">
                <w:rPr>
                  <w:rStyle w:val="Hypertextovprepojenie"/>
                  <w:color w:val="auto"/>
                </w:rPr>
                <w:t>e</w:t>
              </w:r>
              <w:r w:rsidR="008E3A40" w:rsidRPr="009E790D">
                <w:rPr>
                  <w:rStyle w:val="Hypertextovprepojenie"/>
                  <w:color w:val="auto"/>
                </w:rPr>
                <w:t>l and ac</w:t>
              </w:r>
              <w:r w:rsidR="008E3A40" w:rsidRPr="009E790D">
                <w:rPr>
                  <w:rStyle w:val="Hypertextovprepojenie"/>
                  <w:color w:val="auto"/>
                </w:rPr>
                <w:t>c</w:t>
              </w:r>
              <w:r w:rsidR="008E3A40" w:rsidRPr="009E790D">
                <w:rPr>
                  <w:rStyle w:val="Hypertextovprepojenie"/>
                  <w:color w:val="auto"/>
                </w:rPr>
                <w:t>omm</w:t>
              </w:r>
              <w:r w:rsidR="008E3A40" w:rsidRPr="009E790D">
                <w:rPr>
                  <w:rStyle w:val="Hypertextovprepojenie"/>
                  <w:color w:val="auto"/>
                </w:rPr>
                <w:t>o</w:t>
              </w:r>
              <w:r w:rsidR="008E3A40" w:rsidRPr="009E790D">
                <w:rPr>
                  <w:rStyle w:val="Hypertextovprepojenie"/>
                  <w:color w:val="auto"/>
                </w:rPr>
                <w:t>dation costs / Cestov</w:t>
              </w:r>
              <w:r w:rsidR="008E3A40" w:rsidRPr="009E790D">
                <w:rPr>
                  <w:rStyle w:val="Hypertextovprepojenie"/>
                  <w:color w:val="auto"/>
                </w:rPr>
                <w:t>n</w:t>
              </w:r>
              <w:r w:rsidR="008E3A40" w:rsidRPr="009E790D">
                <w:rPr>
                  <w:rStyle w:val="Hypertextovprepojenie"/>
                  <w:color w:val="auto"/>
                </w:rPr>
                <w:t>é náhrady</w:t>
              </w:r>
              <w:r w:rsidRPr="009E790D">
                <w:rPr>
                  <w:webHidden/>
                </w:rPr>
                <w:tab/>
              </w:r>
              <w:r w:rsidRPr="009E790D">
                <w:rPr>
                  <w:webHidden/>
                </w:rPr>
                <w:fldChar w:fldCharType="begin"/>
              </w:r>
              <w:r w:rsidRPr="009E790D">
                <w:rPr>
                  <w:webHidden/>
                </w:rPr>
                <w:instrText xml:space="preserve"> PAGEREF _Toc362248776 \h </w:instrText>
              </w:r>
              <w:r w:rsidRPr="009E790D">
                <w:rPr>
                  <w:webHidden/>
                </w:rPr>
              </w:r>
              <w:r w:rsidRPr="009E790D">
                <w:rPr>
                  <w:webHidden/>
                </w:rPr>
                <w:fldChar w:fldCharType="separate"/>
              </w:r>
              <w:r w:rsidR="00813965">
                <w:rPr>
                  <w:webHidden/>
                </w:rPr>
                <w:t>30</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77" w:history="1">
              <w:r w:rsidRPr="009E790D">
                <w:rPr>
                  <w:rStyle w:val="Hypertextovprepojenie"/>
                  <w:color w:val="auto"/>
                </w:rPr>
                <w:t xml:space="preserve">3.4   </w:t>
              </w:r>
              <w:r w:rsidR="008E3A40" w:rsidRPr="009E790D">
                <w:rPr>
                  <w:rStyle w:val="Hypertextovprepojenie"/>
                  <w:color w:val="auto"/>
                </w:rPr>
                <w:t>External exp</w:t>
              </w:r>
              <w:r w:rsidR="008E3A40" w:rsidRPr="009E790D">
                <w:rPr>
                  <w:rStyle w:val="Hypertextovprepojenie"/>
                  <w:color w:val="auto"/>
                </w:rPr>
                <w:t>e</w:t>
              </w:r>
              <w:r w:rsidR="008E3A40" w:rsidRPr="009E790D">
                <w:rPr>
                  <w:rStyle w:val="Hypertextovprepojenie"/>
                  <w:color w:val="auto"/>
                </w:rPr>
                <w:t>rt</w:t>
              </w:r>
              <w:r w:rsidR="008E3A40" w:rsidRPr="009E790D">
                <w:rPr>
                  <w:rStyle w:val="Hypertextovprepojenie"/>
                  <w:color w:val="auto"/>
                </w:rPr>
                <w:t>i</w:t>
              </w:r>
              <w:r w:rsidR="008E3A40" w:rsidRPr="009E790D">
                <w:rPr>
                  <w:rStyle w:val="Hypertextovprepojenie"/>
                  <w:color w:val="auto"/>
                </w:rPr>
                <w:t>s</w:t>
              </w:r>
              <w:r w:rsidR="008E3A40" w:rsidRPr="009E790D">
                <w:rPr>
                  <w:rStyle w:val="Hypertextovprepojenie"/>
                  <w:color w:val="auto"/>
                </w:rPr>
                <w:t>e and services cost</w:t>
              </w:r>
              <w:r w:rsidR="008E3A40" w:rsidRPr="009E790D">
                <w:rPr>
                  <w:rStyle w:val="Hypertextovprepojenie"/>
                  <w:color w:val="auto"/>
                </w:rPr>
                <w:t>s</w:t>
              </w:r>
              <w:r w:rsidR="008E3A40" w:rsidRPr="009E790D">
                <w:rPr>
                  <w:rStyle w:val="Hypertextovprepojenie"/>
                  <w:color w:val="auto"/>
                </w:rPr>
                <w:t xml:space="preserve"> / Externé </w:t>
              </w:r>
              <w:r w:rsidR="004E5140" w:rsidRPr="009E790D">
                <w:rPr>
                  <w:rStyle w:val="Hypertextovprepojenie"/>
                  <w:color w:val="auto"/>
                </w:rPr>
                <w:t xml:space="preserve">expertízy a služby </w:t>
              </w:r>
              <w:r w:rsidRPr="009E790D">
                <w:rPr>
                  <w:webHidden/>
                </w:rPr>
                <w:tab/>
              </w:r>
              <w:r w:rsidRPr="009E790D">
                <w:rPr>
                  <w:webHidden/>
                </w:rPr>
                <w:fldChar w:fldCharType="begin"/>
              </w:r>
              <w:r w:rsidRPr="009E790D">
                <w:rPr>
                  <w:webHidden/>
                </w:rPr>
                <w:instrText xml:space="preserve"> PAGEREF _Toc362248777 \h </w:instrText>
              </w:r>
              <w:r w:rsidRPr="009E790D">
                <w:rPr>
                  <w:webHidden/>
                </w:rPr>
              </w:r>
              <w:r w:rsidRPr="009E790D">
                <w:rPr>
                  <w:webHidden/>
                </w:rPr>
                <w:fldChar w:fldCharType="separate"/>
              </w:r>
              <w:r w:rsidR="00813965">
                <w:rPr>
                  <w:webHidden/>
                </w:rPr>
                <w:t>33</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80" w:history="1">
              <w:r w:rsidRPr="009E790D">
                <w:rPr>
                  <w:rStyle w:val="Hypertextovprepojenie"/>
                  <w:color w:val="auto"/>
                </w:rPr>
                <w:t>3.</w:t>
              </w:r>
              <w:r w:rsidR="00F16999" w:rsidRPr="009E790D">
                <w:rPr>
                  <w:rStyle w:val="Hypertextovprepojenie"/>
                  <w:color w:val="auto"/>
                </w:rPr>
                <w:t>5</w:t>
              </w:r>
              <w:r w:rsidRPr="009E790D">
                <w:rPr>
                  <w:rStyle w:val="Hypertextovprepojenie"/>
                  <w:color w:val="auto"/>
                </w:rPr>
                <w:t xml:space="preserve">   Equipm</w:t>
              </w:r>
              <w:r w:rsidRPr="009E790D">
                <w:rPr>
                  <w:rStyle w:val="Hypertextovprepojenie"/>
                  <w:color w:val="auto"/>
                </w:rPr>
                <w:t>e</w:t>
              </w:r>
              <w:r w:rsidRPr="009E790D">
                <w:rPr>
                  <w:rStyle w:val="Hypertextovprepojenie"/>
                  <w:color w:val="auto"/>
                </w:rPr>
                <w:t>n</w:t>
              </w:r>
              <w:r w:rsidRPr="009E790D">
                <w:rPr>
                  <w:rStyle w:val="Hypertextovprepojenie"/>
                  <w:color w:val="auto"/>
                </w:rPr>
                <w:t>t</w:t>
              </w:r>
              <w:r w:rsidR="00432078" w:rsidRPr="009E790D">
                <w:rPr>
                  <w:rStyle w:val="Hypertextovprepojenie"/>
                  <w:color w:val="auto"/>
                </w:rPr>
                <w:t xml:space="preserve"> expen</w:t>
              </w:r>
              <w:r w:rsidR="00432078" w:rsidRPr="009E790D">
                <w:rPr>
                  <w:rStyle w:val="Hypertextovprepojenie"/>
                  <w:color w:val="auto"/>
                </w:rPr>
                <w:t>d</w:t>
              </w:r>
              <w:r w:rsidR="00432078" w:rsidRPr="009E790D">
                <w:rPr>
                  <w:rStyle w:val="Hypertextovprepojenie"/>
                  <w:color w:val="auto"/>
                </w:rPr>
                <w:t>it</w:t>
              </w:r>
              <w:r w:rsidR="00432078" w:rsidRPr="009E790D">
                <w:rPr>
                  <w:rStyle w:val="Hypertextovprepojenie"/>
                  <w:color w:val="auto"/>
                </w:rPr>
                <w:t>u</w:t>
              </w:r>
              <w:r w:rsidR="00432078" w:rsidRPr="009E790D">
                <w:rPr>
                  <w:rStyle w:val="Hypertextovprepojenie"/>
                  <w:color w:val="auto"/>
                </w:rPr>
                <w:t>r</w:t>
              </w:r>
              <w:r w:rsidR="00432078" w:rsidRPr="009E790D">
                <w:rPr>
                  <w:rStyle w:val="Hypertextovprepojenie"/>
                  <w:color w:val="auto"/>
                </w:rPr>
                <w:t xml:space="preserve">e </w:t>
              </w:r>
              <w:r w:rsidRPr="009E790D">
                <w:rPr>
                  <w:rStyle w:val="Hypertextovprepojenie"/>
                  <w:rFonts w:eastAsia="EUAlbertina-Regular-Identity-H"/>
                  <w:color w:val="auto"/>
                </w:rPr>
                <w:t>/</w:t>
              </w:r>
              <w:r w:rsidR="00936C8B" w:rsidRPr="009E790D">
                <w:rPr>
                  <w:rStyle w:val="Hypertextovprepojenie"/>
                  <w:rFonts w:eastAsia="EUAlbertina-Regular-Identity-H"/>
                  <w:color w:val="auto"/>
                </w:rPr>
                <w:t>Výdavky na technické v</w:t>
              </w:r>
              <w:r w:rsidR="00936C8B" w:rsidRPr="009E790D">
                <w:rPr>
                  <w:rStyle w:val="Hypertextovprepojenie"/>
                  <w:rFonts w:eastAsia="EUAlbertina-Regular-Identity-H"/>
                  <w:color w:val="auto"/>
                </w:rPr>
                <w:t>y</w:t>
              </w:r>
              <w:r w:rsidR="00936C8B" w:rsidRPr="009E790D">
                <w:rPr>
                  <w:rStyle w:val="Hypertextovprepojenie"/>
                  <w:rFonts w:eastAsia="EUAlbertina-Regular-Identity-H"/>
                  <w:color w:val="auto"/>
                </w:rPr>
                <w:t>bavenie</w:t>
              </w:r>
              <w:r w:rsidRPr="009E790D">
                <w:rPr>
                  <w:webHidden/>
                </w:rPr>
                <w:tab/>
              </w:r>
              <w:r w:rsidRPr="009E790D">
                <w:rPr>
                  <w:webHidden/>
                </w:rPr>
                <w:fldChar w:fldCharType="begin"/>
              </w:r>
              <w:r w:rsidRPr="009E790D">
                <w:rPr>
                  <w:webHidden/>
                </w:rPr>
                <w:instrText xml:space="preserve"> PAGEREF _Toc362248780 \h </w:instrText>
              </w:r>
              <w:r w:rsidRPr="009E790D">
                <w:rPr>
                  <w:webHidden/>
                </w:rPr>
              </w:r>
              <w:r w:rsidRPr="009E790D">
                <w:rPr>
                  <w:webHidden/>
                </w:rPr>
                <w:fldChar w:fldCharType="separate"/>
              </w:r>
              <w:r w:rsidR="00813965">
                <w:rPr>
                  <w:webHidden/>
                </w:rPr>
                <w:t>34</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81" w:history="1">
              <w:r w:rsidRPr="009E790D">
                <w:rPr>
                  <w:rStyle w:val="Hypertextovprepojenie"/>
                  <w:color w:val="auto"/>
                </w:rPr>
                <w:t>3.</w:t>
              </w:r>
              <w:r w:rsidR="00F16999" w:rsidRPr="009E790D">
                <w:rPr>
                  <w:rStyle w:val="Hypertextovprepojenie"/>
                  <w:color w:val="auto"/>
                </w:rPr>
                <w:t>6</w:t>
              </w:r>
              <w:r w:rsidRPr="009E790D">
                <w:rPr>
                  <w:rStyle w:val="Hypertextovprepojenie"/>
                  <w:color w:val="auto"/>
                </w:rPr>
                <w:t xml:space="preserve">   </w:t>
              </w:r>
              <w:r w:rsidR="00592FFB" w:rsidRPr="009E790D">
                <w:rPr>
                  <w:rStyle w:val="Hypertextovprepojenie"/>
                  <w:rFonts w:eastAsia="EUAlbertina-Regular-Identity-H"/>
                  <w:color w:val="auto"/>
                </w:rPr>
                <w:t>Infrastr</w:t>
              </w:r>
              <w:r w:rsidR="00592FFB" w:rsidRPr="009E790D">
                <w:rPr>
                  <w:rStyle w:val="Hypertextovprepojenie"/>
                  <w:rFonts w:eastAsia="EUAlbertina-Regular-Identity-H"/>
                  <w:color w:val="auto"/>
                </w:rPr>
                <w:t>u</w:t>
              </w:r>
              <w:r w:rsidR="00592FFB" w:rsidRPr="009E790D">
                <w:rPr>
                  <w:rStyle w:val="Hypertextovprepojenie"/>
                  <w:rFonts w:eastAsia="EUAlbertina-Regular-Identity-H"/>
                  <w:color w:val="auto"/>
                </w:rPr>
                <w:t>ctur</w:t>
              </w:r>
              <w:r w:rsidR="00592FFB" w:rsidRPr="009E790D">
                <w:rPr>
                  <w:rStyle w:val="Hypertextovprepojenie"/>
                  <w:rFonts w:eastAsia="EUAlbertina-Regular-Identity-H"/>
                  <w:color w:val="auto"/>
                </w:rPr>
                <w:t>e</w:t>
              </w:r>
              <w:r w:rsidR="00592FFB" w:rsidRPr="009E790D">
                <w:rPr>
                  <w:rStyle w:val="Hypertextovprepojenie"/>
                  <w:rFonts w:eastAsia="EUAlbertina-Regular-Identity-H"/>
                  <w:color w:val="auto"/>
                </w:rPr>
                <w:t xml:space="preserve"> and Works expenditure / Výdavky na infraštruktúru a práce</w:t>
              </w:r>
              <w:r w:rsidRPr="009E790D">
                <w:rPr>
                  <w:webHidden/>
                </w:rPr>
                <w:tab/>
              </w:r>
              <w:r w:rsidRPr="009E790D">
                <w:rPr>
                  <w:webHidden/>
                </w:rPr>
                <w:fldChar w:fldCharType="begin"/>
              </w:r>
              <w:r w:rsidRPr="009E790D">
                <w:rPr>
                  <w:webHidden/>
                </w:rPr>
                <w:instrText xml:space="preserve"> PAGEREF _Toc362248781 \h </w:instrText>
              </w:r>
              <w:r w:rsidRPr="009E790D">
                <w:rPr>
                  <w:webHidden/>
                </w:rPr>
              </w:r>
              <w:r w:rsidRPr="009E790D">
                <w:rPr>
                  <w:webHidden/>
                </w:rPr>
                <w:fldChar w:fldCharType="separate"/>
              </w:r>
              <w:r w:rsidR="00813965">
                <w:rPr>
                  <w:webHidden/>
                </w:rPr>
                <w:t>36</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82" w:history="1">
              <w:r w:rsidRPr="009E790D">
                <w:rPr>
                  <w:rStyle w:val="Hypertextovprepojenie"/>
                  <w:color w:val="auto"/>
                </w:rPr>
                <w:t>3.</w:t>
              </w:r>
              <w:r w:rsidR="00F16999" w:rsidRPr="009E790D">
                <w:rPr>
                  <w:rStyle w:val="Hypertextovprepojenie"/>
                  <w:color w:val="auto"/>
                </w:rPr>
                <w:t>7</w:t>
              </w:r>
              <w:r w:rsidRPr="009E790D">
                <w:rPr>
                  <w:rStyle w:val="Hypertextovprepojenie"/>
                  <w:color w:val="auto"/>
                </w:rPr>
                <w:t xml:space="preserve">   </w:t>
              </w:r>
              <w:r w:rsidR="00485CF9" w:rsidRPr="009E790D">
                <w:rPr>
                  <w:rStyle w:val="Hypertextovprepojenie"/>
                  <w:color w:val="auto"/>
                </w:rPr>
                <w:t>Reimbursement o</w:t>
              </w:r>
              <w:r w:rsidR="00485CF9" w:rsidRPr="009E790D">
                <w:rPr>
                  <w:rStyle w:val="Hypertextovprepojenie"/>
                  <w:color w:val="auto"/>
                </w:rPr>
                <w:t>f</w:t>
              </w:r>
              <w:r w:rsidR="00485CF9" w:rsidRPr="009E790D">
                <w:rPr>
                  <w:rStyle w:val="Hypertextovprepojenie"/>
                  <w:color w:val="auto"/>
                </w:rPr>
                <w:t xml:space="preserve"> preparation and contracting costs / Pre</w:t>
              </w:r>
              <w:r w:rsidR="00485CF9" w:rsidRPr="009E790D">
                <w:rPr>
                  <w:rStyle w:val="Hypertextovprepojenie"/>
                  <w:color w:val="auto"/>
                </w:rPr>
                <w:t>p</w:t>
              </w:r>
              <w:r w:rsidR="00485CF9" w:rsidRPr="009E790D">
                <w:rPr>
                  <w:rStyle w:val="Hypertextovprepojenie"/>
                  <w:color w:val="auto"/>
                </w:rPr>
                <w:t>latenie nákladov na prípravu projektu</w:t>
              </w:r>
            </w:hyperlink>
            <w:r w:rsidR="00D47871" w:rsidRPr="00D47871">
              <w:rPr>
                <w:rStyle w:val="Hypertextovprepojenie"/>
                <w:color w:val="auto"/>
                <w:u w:val="none"/>
              </w:rPr>
              <w:t>.....</w:t>
            </w:r>
            <w:r w:rsidR="00D47871">
              <w:rPr>
                <w:rStyle w:val="Hypertextovprepojenie"/>
                <w:color w:val="auto"/>
                <w:u w:val="none"/>
              </w:rPr>
              <w:t>.</w:t>
            </w:r>
            <w:r w:rsidR="00D47871" w:rsidRPr="00D47871">
              <w:rPr>
                <w:rStyle w:val="Hypertextovprepojenie"/>
                <w:color w:val="auto"/>
                <w:u w:val="none"/>
              </w:rPr>
              <w:t>.</w:t>
            </w:r>
            <w:r w:rsidR="00D47871">
              <w:rPr>
                <w:rStyle w:val="Hypertextovprepojenie"/>
                <w:color w:val="auto"/>
                <w:u w:val="none"/>
              </w:rPr>
              <w:t>...................</w:t>
            </w:r>
            <w:r w:rsidR="00D47871" w:rsidRPr="00D13B0B">
              <w:t>38</w:t>
            </w:r>
          </w:p>
          <w:p w:rsidR="00862896" w:rsidRPr="009E790D" w:rsidRDefault="00862896">
            <w:pPr>
              <w:pStyle w:val="Obsah1"/>
              <w:tabs>
                <w:tab w:val="right" w:leader="dot" w:pos="9857"/>
              </w:tabs>
              <w:rPr>
                <w:rFonts w:ascii="Arial" w:hAnsi="Arial"/>
                <w:noProof/>
                <w:u w:val="single"/>
                <w:lang w:val="sk-SK"/>
              </w:rPr>
            </w:pPr>
            <w:hyperlink w:anchor="_Toc362248786" w:history="1">
              <w:r w:rsidRPr="009E790D">
                <w:rPr>
                  <w:rStyle w:val="Hypertextovprepojenie"/>
                  <w:rFonts w:ascii="Arial" w:hAnsi="Arial"/>
                  <w:noProof/>
                  <w:color w:val="auto"/>
                  <w:lang w:val="sk-SK"/>
                </w:rPr>
                <w:t xml:space="preserve">4. </w:t>
              </w:r>
              <w:r w:rsidR="001721CF" w:rsidRPr="009E790D">
                <w:rPr>
                  <w:rStyle w:val="Hypertextovprepojenie"/>
                  <w:rFonts w:ascii="Arial" w:hAnsi="Arial"/>
                  <w:noProof/>
                  <w:color w:val="auto"/>
                  <w:lang w:val="sk-SK"/>
                </w:rPr>
                <w:t>Complianc</w:t>
              </w:r>
              <w:r w:rsidRPr="009E790D">
                <w:rPr>
                  <w:rStyle w:val="Hypertextovprepojenie"/>
                  <w:rFonts w:ascii="Arial" w:hAnsi="Arial"/>
                  <w:noProof/>
                  <w:color w:val="auto"/>
                  <w:lang w:val="sk-SK"/>
                </w:rPr>
                <w:t>e with EU policies</w:t>
              </w:r>
              <w:r w:rsidRPr="009E790D">
                <w:rPr>
                  <w:rStyle w:val="Hypertextovprepojenie"/>
                  <w:rFonts w:ascii="Arial" w:hAnsi="Arial"/>
                  <w:noProof/>
                  <w:color w:val="auto"/>
                  <w:lang w:val="sk-SK"/>
                </w:rPr>
                <w:t xml:space="preserve"> </w:t>
              </w:r>
              <w:r w:rsidRPr="009E790D">
                <w:rPr>
                  <w:rStyle w:val="Hypertextovprepojenie"/>
                  <w:rFonts w:ascii="Arial" w:hAnsi="Arial"/>
                  <w:noProof/>
                  <w:color w:val="auto"/>
                  <w:lang w:val="sk-SK"/>
                </w:rPr>
                <w:t>and other rules/ Súlad s predpismi EÚ a inými pravidlami</w:t>
              </w:r>
              <w:r w:rsidRPr="009E790D">
                <w:rPr>
                  <w:noProof/>
                  <w:webHidden/>
                  <w:lang w:val="sk-SK"/>
                </w:rPr>
                <w:tab/>
              </w:r>
              <w:r w:rsidRPr="009E790D">
                <w:rPr>
                  <w:noProof/>
                  <w:webHidden/>
                  <w:lang w:val="sk-SK"/>
                </w:rPr>
                <w:fldChar w:fldCharType="begin"/>
              </w:r>
              <w:r w:rsidRPr="009E790D">
                <w:rPr>
                  <w:noProof/>
                  <w:webHidden/>
                  <w:lang w:val="sk-SK"/>
                </w:rPr>
                <w:instrText xml:space="preserve"> PAGEREF _Toc362248786 \h </w:instrText>
              </w:r>
              <w:r w:rsidRPr="009E790D">
                <w:rPr>
                  <w:noProof/>
                  <w:webHidden/>
                  <w:lang w:val="sk-SK"/>
                </w:rPr>
              </w:r>
              <w:r w:rsidRPr="009E790D">
                <w:rPr>
                  <w:noProof/>
                  <w:webHidden/>
                  <w:lang w:val="sk-SK"/>
                </w:rPr>
                <w:fldChar w:fldCharType="separate"/>
              </w:r>
              <w:r w:rsidR="00813965">
                <w:rPr>
                  <w:noProof/>
                  <w:webHidden/>
                  <w:lang w:val="sk-SK"/>
                </w:rPr>
                <w:t>38</w:t>
              </w:r>
              <w:r w:rsidRPr="009E790D">
                <w:rPr>
                  <w:noProof/>
                  <w:webHidden/>
                  <w:lang w:val="sk-SK"/>
                </w:rPr>
                <w:fldChar w:fldCharType="end"/>
              </w:r>
            </w:hyperlink>
          </w:p>
          <w:p w:rsidR="00862896" w:rsidRPr="009E790D" w:rsidRDefault="00862896">
            <w:pPr>
              <w:pStyle w:val="Obsah2"/>
              <w:rPr>
                <w:rFonts w:ascii="Calibri" w:hAnsi="Calibri"/>
                <w:bCs w:val="0"/>
                <w:sz w:val="22"/>
                <w:szCs w:val="22"/>
              </w:rPr>
            </w:pPr>
            <w:hyperlink w:anchor="_Toc362248787" w:history="1">
              <w:r w:rsidRPr="009E790D">
                <w:rPr>
                  <w:rStyle w:val="Hypertextovprepojenie"/>
                  <w:color w:val="auto"/>
                </w:rPr>
                <w:t xml:space="preserve">4.1   </w:t>
              </w:r>
              <w:r w:rsidR="00173435" w:rsidRPr="009E790D">
                <w:rPr>
                  <w:rStyle w:val="Hypertextovprepojenie"/>
                  <w:color w:val="auto"/>
                </w:rPr>
                <w:t>State ai</w:t>
              </w:r>
              <w:r w:rsidR="00173435" w:rsidRPr="009E790D">
                <w:rPr>
                  <w:rStyle w:val="Hypertextovprepojenie"/>
                  <w:color w:val="auto"/>
                </w:rPr>
                <w:t>d</w:t>
              </w:r>
              <w:r w:rsidR="00173435" w:rsidRPr="009E790D">
                <w:rPr>
                  <w:rStyle w:val="Hypertextovprepojenie"/>
                  <w:color w:val="auto"/>
                </w:rPr>
                <w:t xml:space="preserve"> / Štátna p</w:t>
              </w:r>
              <w:r w:rsidR="00173435" w:rsidRPr="009E790D">
                <w:rPr>
                  <w:rStyle w:val="Hypertextovprepojenie"/>
                  <w:color w:val="auto"/>
                </w:rPr>
                <w:t>o</w:t>
              </w:r>
              <w:r w:rsidR="00173435" w:rsidRPr="009E790D">
                <w:rPr>
                  <w:rStyle w:val="Hypertextovprepojenie"/>
                  <w:color w:val="auto"/>
                </w:rPr>
                <w:t>moc</w:t>
              </w:r>
              <w:r w:rsidRPr="009E790D">
                <w:rPr>
                  <w:webHidden/>
                </w:rPr>
                <w:tab/>
              </w:r>
              <w:r w:rsidRPr="009E790D">
                <w:rPr>
                  <w:webHidden/>
                </w:rPr>
                <w:fldChar w:fldCharType="begin"/>
              </w:r>
              <w:r w:rsidRPr="009E790D">
                <w:rPr>
                  <w:webHidden/>
                </w:rPr>
                <w:instrText xml:space="preserve"> PAGEREF _Toc362248787 \h </w:instrText>
              </w:r>
              <w:r w:rsidRPr="009E790D">
                <w:rPr>
                  <w:webHidden/>
                </w:rPr>
              </w:r>
              <w:r w:rsidRPr="009E790D">
                <w:rPr>
                  <w:webHidden/>
                </w:rPr>
                <w:fldChar w:fldCharType="separate"/>
              </w:r>
              <w:r w:rsidR="00813965">
                <w:rPr>
                  <w:webHidden/>
                </w:rPr>
                <w:t>38</w:t>
              </w:r>
              <w:r w:rsidRPr="009E790D">
                <w:rPr>
                  <w:webHidden/>
                </w:rPr>
                <w:fldChar w:fldCharType="end"/>
              </w:r>
            </w:hyperlink>
          </w:p>
          <w:p w:rsidR="00862896" w:rsidRPr="009E790D" w:rsidRDefault="00862896">
            <w:pPr>
              <w:pStyle w:val="Obsah2"/>
              <w:tabs>
                <w:tab w:val="left" w:pos="720"/>
              </w:tabs>
              <w:rPr>
                <w:rFonts w:ascii="Calibri" w:hAnsi="Calibri"/>
                <w:bCs w:val="0"/>
                <w:sz w:val="22"/>
                <w:szCs w:val="22"/>
              </w:rPr>
            </w:pPr>
            <w:hyperlink w:anchor="_Toc362248788" w:history="1">
              <w:r w:rsidRPr="009E790D">
                <w:rPr>
                  <w:rStyle w:val="Hypertextovprepojenie"/>
                  <w:color w:val="auto"/>
                </w:rPr>
                <w:t>4.2</w:t>
              </w:r>
              <w:r w:rsidRPr="009E790D">
                <w:rPr>
                  <w:rFonts w:ascii="Calibri" w:hAnsi="Calibri"/>
                  <w:bCs w:val="0"/>
                  <w:sz w:val="22"/>
                  <w:szCs w:val="22"/>
                </w:rPr>
                <w:tab/>
              </w:r>
              <w:r w:rsidRPr="009E790D">
                <w:rPr>
                  <w:rStyle w:val="Hypertextovprepojenie"/>
                  <w:color w:val="auto"/>
                </w:rPr>
                <w:t xml:space="preserve">Public </w:t>
              </w:r>
              <w:r w:rsidRPr="009E790D">
                <w:rPr>
                  <w:rStyle w:val="Hypertextovprepojenie"/>
                  <w:color w:val="auto"/>
                </w:rPr>
                <w:t>p</w:t>
              </w:r>
              <w:r w:rsidRPr="009E790D">
                <w:rPr>
                  <w:rStyle w:val="Hypertextovprepojenie"/>
                  <w:color w:val="auto"/>
                </w:rPr>
                <w:t>r</w:t>
              </w:r>
              <w:r w:rsidRPr="009E790D">
                <w:rPr>
                  <w:rStyle w:val="Hypertextovprepojenie"/>
                  <w:color w:val="auto"/>
                </w:rPr>
                <w:t>o</w:t>
              </w:r>
              <w:r w:rsidRPr="009E790D">
                <w:rPr>
                  <w:rStyle w:val="Hypertextovprepojenie"/>
                  <w:color w:val="auto"/>
                </w:rPr>
                <w:t>c</w:t>
              </w:r>
              <w:r w:rsidRPr="009E790D">
                <w:rPr>
                  <w:rStyle w:val="Hypertextovprepojenie"/>
                  <w:color w:val="auto"/>
                </w:rPr>
                <w:t>ur</w:t>
              </w:r>
              <w:r w:rsidRPr="009E790D">
                <w:rPr>
                  <w:rStyle w:val="Hypertextovprepojenie"/>
                  <w:color w:val="auto"/>
                </w:rPr>
                <w:t>e</w:t>
              </w:r>
              <w:r w:rsidRPr="009E790D">
                <w:rPr>
                  <w:rStyle w:val="Hypertextovprepojenie"/>
                  <w:color w:val="auto"/>
                </w:rPr>
                <w:t>m</w:t>
              </w:r>
              <w:r w:rsidRPr="009E790D">
                <w:rPr>
                  <w:rStyle w:val="Hypertextovprepojenie"/>
                  <w:color w:val="auto"/>
                </w:rPr>
                <w:t>e</w:t>
              </w:r>
              <w:r w:rsidRPr="009E790D">
                <w:rPr>
                  <w:rStyle w:val="Hypertextovprepojenie"/>
                  <w:color w:val="auto"/>
                </w:rPr>
                <w:t>n</w:t>
              </w:r>
              <w:r w:rsidRPr="009E790D">
                <w:rPr>
                  <w:rStyle w:val="Hypertextovprepojenie"/>
                  <w:color w:val="auto"/>
                </w:rPr>
                <w:t>t</w:t>
              </w:r>
              <w:r w:rsidR="00FA3C7B" w:rsidRPr="009E790D">
                <w:rPr>
                  <w:rStyle w:val="Hypertextovprepojenie"/>
                  <w:color w:val="auto"/>
                </w:rPr>
                <w:t xml:space="preserve"> </w:t>
              </w:r>
              <w:r w:rsidRPr="009E790D">
                <w:rPr>
                  <w:rStyle w:val="Hypertextovprepojenie"/>
                  <w:color w:val="auto"/>
                </w:rPr>
                <w:t>/</w:t>
              </w:r>
              <w:r w:rsidRPr="009E790D">
                <w:rPr>
                  <w:rStyle w:val="Hypertextovprepojenie"/>
                  <w:color w:val="auto"/>
                </w:rPr>
                <w:t xml:space="preserve"> Verejné obstarávanie</w:t>
              </w:r>
              <w:r w:rsidRPr="009E790D">
                <w:rPr>
                  <w:webHidden/>
                </w:rPr>
                <w:tab/>
              </w:r>
              <w:r w:rsidRPr="009E790D">
                <w:rPr>
                  <w:webHidden/>
                </w:rPr>
                <w:fldChar w:fldCharType="begin"/>
              </w:r>
              <w:r w:rsidRPr="009E790D">
                <w:rPr>
                  <w:webHidden/>
                </w:rPr>
                <w:instrText xml:space="preserve"> PAGEREF _Toc362248788 \h </w:instrText>
              </w:r>
              <w:r w:rsidRPr="009E790D">
                <w:rPr>
                  <w:webHidden/>
                </w:rPr>
              </w:r>
              <w:r w:rsidRPr="009E790D">
                <w:rPr>
                  <w:webHidden/>
                </w:rPr>
                <w:fldChar w:fldCharType="separate"/>
              </w:r>
              <w:r w:rsidR="00813965">
                <w:rPr>
                  <w:webHidden/>
                </w:rPr>
                <w:t>41</w:t>
              </w:r>
              <w:r w:rsidRPr="009E790D">
                <w:rPr>
                  <w:webHidden/>
                </w:rPr>
                <w:fldChar w:fldCharType="end"/>
              </w:r>
            </w:hyperlink>
          </w:p>
          <w:p w:rsidR="00862896" w:rsidRPr="009E790D" w:rsidRDefault="00862896">
            <w:pPr>
              <w:pStyle w:val="Obsah2"/>
              <w:rPr>
                <w:rFonts w:ascii="Calibri" w:hAnsi="Calibri"/>
                <w:bCs w:val="0"/>
                <w:sz w:val="22"/>
                <w:szCs w:val="22"/>
              </w:rPr>
            </w:pPr>
            <w:hyperlink w:anchor="_Toc362248789" w:history="1">
              <w:r w:rsidRPr="009E790D">
                <w:rPr>
                  <w:rStyle w:val="Hypertextovprepojenie"/>
                  <w:color w:val="auto"/>
                </w:rPr>
                <w:t>4.2.1 Postup pri predklada</w:t>
              </w:r>
              <w:r w:rsidRPr="009E790D">
                <w:rPr>
                  <w:rStyle w:val="Hypertextovprepojenie"/>
                  <w:color w:val="auto"/>
                </w:rPr>
                <w:t>n</w:t>
              </w:r>
              <w:r w:rsidRPr="009E790D">
                <w:rPr>
                  <w:rStyle w:val="Hypertextovprepojenie"/>
                  <w:color w:val="auto"/>
                </w:rPr>
                <w:t xml:space="preserve">í </w:t>
              </w:r>
              <w:r w:rsidRPr="009E790D">
                <w:rPr>
                  <w:rStyle w:val="Hypertextovprepojenie"/>
                  <w:color w:val="auto"/>
                </w:rPr>
                <w:t>d</w:t>
              </w:r>
              <w:r w:rsidRPr="009E790D">
                <w:rPr>
                  <w:rStyle w:val="Hypertextovprepojenie"/>
                  <w:color w:val="auto"/>
                </w:rPr>
                <w:t xml:space="preserve">okumentácie verejného </w:t>
              </w:r>
              <w:r w:rsidRPr="009E790D">
                <w:rPr>
                  <w:rStyle w:val="Hypertextovprepojenie"/>
                  <w:color w:val="auto"/>
                </w:rPr>
                <w:t>o</w:t>
              </w:r>
              <w:r w:rsidRPr="009E790D">
                <w:rPr>
                  <w:rStyle w:val="Hypertextovprepojenie"/>
                  <w:color w:val="auto"/>
                </w:rPr>
                <w:t xml:space="preserve">bstarávania </w:t>
              </w:r>
              <w:r w:rsidRPr="009E790D">
                <w:rPr>
                  <w:rStyle w:val="Hypertextovprepojenie"/>
                  <w:color w:val="auto"/>
                </w:rPr>
                <w:t>n</w:t>
              </w:r>
              <w:r w:rsidRPr="009E790D">
                <w:rPr>
                  <w:rStyle w:val="Hypertextovprepojenie"/>
                  <w:color w:val="auto"/>
                </w:rPr>
                <w:t>a FLC:</w:t>
              </w:r>
              <w:r w:rsidRPr="009E790D">
                <w:rPr>
                  <w:webHidden/>
                </w:rPr>
                <w:tab/>
              </w:r>
              <w:r w:rsidRPr="009E790D">
                <w:rPr>
                  <w:webHidden/>
                </w:rPr>
                <w:fldChar w:fldCharType="begin"/>
              </w:r>
              <w:r w:rsidRPr="009E790D">
                <w:rPr>
                  <w:webHidden/>
                </w:rPr>
                <w:instrText xml:space="preserve"> PAGEREF _Toc362248789 \h </w:instrText>
              </w:r>
              <w:r w:rsidRPr="009E790D">
                <w:rPr>
                  <w:webHidden/>
                </w:rPr>
              </w:r>
              <w:r w:rsidRPr="009E790D">
                <w:rPr>
                  <w:webHidden/>
                </w:rPr>
                <w:fldChar w:fldCharType="separate"/>
              </w:r>
              <w:r w:rsidR="00813965">
                <w:rPr>
                  <w:webHidden/>
                </w:rPr>
                <w:t>44</w:t>
              </w:r>
              <w:r w:rsidRPr="009E790D">
                <w:rPr>
                  <w:webHidden/>
                </w:rPr>
                <w:fldChar w:fldCharType="end"/>
              </w:r>
            </w:hyperlink>
          </w:p>
          <w:p w:rsidR="00862896" w:rsidRPr="009E790D" w:rsidRDefault="00862896">
            <w:pPr>
              <w:pStyle w:val="Obsah2"/>
              <w:tabs>
                <w:tab w:val="left" w:pos="720"/>
              </w:tabs>
              <w:rPr>
                <w:rFonts w:ascii="Calibri" w:hAnsi="Calibri"/>
                <w:bCs w:val="0"/>
                <w:sz w:val="22"/>
                <w:szCs w:val="22"/>
              </w:rPr>
            </w:pPr>
            <w:hyperlink w:anchor="_Toc362248790" w:history="1">
              <w:r w:rsidRPr="009E790D">
                <w:rPr>
                  <w:rStyle w:val="Hypertextovprepojenie"/>
                  <w:color w:val="auto"/>
                </w:rPr>
                <w:t>4.3</w:t>
              </w:r>
              <w:r w:rsidRPr="009E790D">
                <w:rPr>
                  <w:rFonts w:ascii="Calibri" w:hAnsi="Calibri"/>
                  <w:bCs w:val="0"/>
                  <w:sz w:val="22"/>
                  <w:szCs w:val="22"/>
                </w:rPr>
                <w:tab/>
              </w:r>
              <w:r w:rsidRPr="009E790D">
                <w:rPr>
                  <w:rStyle w:val="Hypertextovprepojenie"/>
                  <w:color w:val="auto"/>
                </w:rPr>
                <w:t>Najčas</w:t>
              </w:r>
              <w:r w:rsidRPr="009E790D">
                <w:rPr>
                  <w:rStyle w:val="Hypertextovprepojenie"/>
                  <w:color w:val="auto"/>
                </w:rPr>
                <w:t>t</w:t>
              </w:r>
              <w:r w:rsidRPr="009E790D">
                <w:rPr>
                  <w:rStyle w:val="Hypertextovprepojenie"/>
                  <w:color w:val="auto"/>
                </w:rPr>
                <w:t>ejšie problémy a otázky vo verejnom obstarávaní.</w:t>
              </w:r>
              <w:r w:rsidRPr="009E790D">
                <w:rPr>
                  <w:webHidden/>
                </w:rPr>
                <w:tab/>
              </w:r>
              <w:r w:rsidRPr="009E790D">
                <w:rPr>
                  <w:webHidden/>
                </w:rPr>
                <w:fldChar w:fldCharType="begin"/>
              </w:r>
              <w:r w:rsidRPr="009E790D">
                <w:rPr>
                  <w:webHidden/>
                </w:rPr>
                <w:instrText xml:space="preserve"> PAGEREF _Toc362248790 \h </w:instrText>
              </w:r>
              <w:r w:rsidRPr="009E790D">
                <w:rPr>
                  <w:webHidden/>
                </w:rPr>
              </w:r>
              <w:r w:rsidRPr="009E790D">
                <w:rPr>
                  <w:webHidden/>
                </w:rPr>
                <w:fldChar w:fldCharType="separate"/>
              </w:r>
              <w:r w:rsidR="00813965">
                <w:rPr>
                  <w:webHidden/>
                </w:rPr>
                <w:t>48</w:t>
              </w:r>
              <w:r w:rsidRPr="009E790D">
                <w:rPr>
                  <w:webHidden/>
                </w:rPr>
                <w:fldChar w:fldCharType="end"/>
              </w:r>
            </w:hyperlink>
          </w:p>
          <w:p w:rsidR="00862896" w:rsidRPr="009E790D" w:rsidRDefault="00862896">
            <w:pPr>
              <w:pStyle w:val="Obsah2"/>
              <w:tabs>
                <w:tab w:val="left" w:pos="720"/>
              </w:tabs>
              <w:rPr>
                <w:rFonts w:ascii="Calibri" w:hAnsi="Calibri"/>
                <w:bCs w:val="0"/>
                <w:sz w:val="22"/>
                <w:szCs w:val="22"/>
              </w:rPr>
            </w:pPr>
            <w:hyperlink w:anchor="_Toc362248791" w:history="1">
              <w:r w:rsidRPr="009E790D">
                <w:rPr>
                  <w:rStyle w:val="Hypertextovprepojenie"/>
                  <w:color w:val="auto"/>
                </w:rPr>
                <w:t>4.4</w:t>
              </w:r>
              <w:r w:rsidRPr="009E790D">
                <w:rPr>
                  <w:rFonts w:ascii="Calibri" w:hAnsi="Calibri"/>
                  <w:bCs w:val="0"/>
                  <w:sz w:val="22"/>
                  <w:szCs w:val="22"/>
                </w:rPr>
                <w:tab/>
              </w:r>
              <w:r w:rsidRPr="009E790D">
                <w:rPr>
                  <w:rStyle w:val="Hypertextovprepojenie"/>
                  <w:color w:val="auto"/>
                </w:rPr>
                <w:t>Publicity ru</w:t>
              </w:r>
              <w:r w:rsidRPr="009E790D">
                <w:rPr>
                  <w:rStyle w:val="Hypertextovprepojenie"/>
                  <w:color w:val="auto"/>
                </w:rPr>
                <w:t>l</w:t>
              </w:r>
              <w:r w:rsidRPr="009E790D">
                <w:rPr>
                  <w:rStyle w:val="Hypertextovprepojenie"/>
                  <w:color w:val="auto"/>
                </w:rPr>
                <w:t>es</w:t>
              </w:r>
              <w:r w:rsidR="00FA3C7B" w:rsidRPr="009E790D">
                <w:rPr>
                  <w:rStyle w:val="Hypertextovprepojenie"/>
                  <w:color w:val="auto"/>
                </w:rPr>
                <w:t xml:space="preserve"> and branding </w:t>
              </w:r>
              <w:r w:rsidRPr="009E790D">
                <w:rPr>
                  <w:rStyle w:val="Hypertextovprepojenie"/>
                  <w:color w:val="auto"/>
                </w:rPr>
                <w:t>/ Pravidlá pre public</w:t>
              </w:r>
              <w:r w:rsidRPr="009E790D">
                <w:rPr>
                  <w:rStyle w:val="Hypertextovprepojenie"/>
                  <w:color w:val="auto"/>
                </w:rPr>
                <w:t>i</w:t>
              </w:r>
              <w:r w:rsidRPr="009E790D">
                <w:rPr>
                  <w:rStyle w:val="Hypertextovprepojenie"/>
                  <w:color w:val="auto"/>
                </w:rPr>
                <w:t>tu</w:t>
              </w:r>
              <w:r w:rsidR="00FB5869" w:rsidRPr="009E790D">
                <w:rPr>
                  <w:rStyle w:val="Hypertextovprepojenie"/>
                  <w:color w:val="auto"/>
                </w:rPr>
                <w:t xml:space="preserve"> a o</w:t>
              </w:r>
              <w:r w:rsidR="00FB5869" w:rsidRPr="009E790D">
                <w:rPr>
                  <w:rStyle w:val="Hypertextovprepojenie"/>
                  <w:color w:val="auto"/>
                </w:rPr>
                <w:t>z</w:t>
              </w:r>
              <w:r w:rsidR="00FB5869" w:rsidRPr="009E790D">
                <w:rPr>
                  <w:rStyle w:val="Hypertextovprepojenie"/>
                  <w:color w:val="auto"/>
                </w:rPr>
                <w:t>n</w:t>
              </w:r>
              <w:r w:rsidR="00FB5869" w:rsidRPr="009E790D">
                <w:rPr>
                  <w:rStyle w:val="Hypertextovprepojenie"/>
                  <w:color w:val="auto"/>
                </w:rPr>
                <w:t>ačovanie</w:t>
              </w:r>
              <w:r w:rsidRPr="009E790D">
                <w:rPr>
                  <w:webHidden/>
                </w:rPr>
                <w:tab/>
              </w:r>
              <w:r w:rsidRPr="009E790D">
                <w:rPr>
                  <w:webHidden/>
                </w:rPr>
                <w:fldChar w:fldCharType="begin"/>
              </w:r>
              <w:r w:rsidRPr="009E790D">
                <w:rPr>
                  <w:webHidden/>
                </w:rPr>
                <w:instrText xml:space="preserve"> PAGEREF _Toc362248791 \h </w:instrText>
              </w:r>
              <w:r w:rsidRPr="009E790D">
                <w:rPr>
                  <w:webHidden/>
                </w:rPr>
              </w:r>
              <w:r w:rsidRPr="009E790D">
                <w:rPr>
                  <w:webHidden/>
                </w:rPr>
                <w:fldChar w:fldCharType="separate"/>
              </w:r>
              <w:r w:rsidR="00813965">
                <w:rPr>
                  <w:webHidden/>
                </w:rPr>
                <w:t>49</w:t>
              </w:r>
              <w:r w:rsidRPr="009E790D">
                <w:rPr>
                  <w:webHidden/>
                </w:rPr>
                <w:fldChar w:fldCharType="end"/>
              </w:r>
            </w:hyperlink>
          </w:p>
          <w:p w:rsidR="00862896" w:rsidRPr="009E790D" w:rsidRDefault="00862896">
            <w:pPr>
              <w:pStyle w:val="Obsah2"/>
              <w:tabs>
                <w:tab w:val="left" w:pos="720"/>
              </w:tabs>
              <w:rPr>
                <w:rFonts w:ascii="Calibri" w:hAnsi="Calibri"/>
                <w:bCs w:val="0"/>
                <w:sz w:val="22"/>
                <w:szCs w:val="22"/>
              </w:rPr>
            </w:pPr>
            <w:hyperlink w:anchor="_Toc362248792" w:history="1">
              <w:r w:rsidRPr="009E790D">
                <w:rPr>
                  <w:rStyle w:val="Hypertextovprepojenie"/>
                  <w:color w:val="auto"/>
                </w:rPr>
                <w:t>4.5</w:t>
              </w:r>
              <w:r w:rsidRPr="009E790D">
                <w:rPr>
                  <w:rFonts w:ascii="Calibri" w:hAnsi="Calibri"/>
                  <w:bCs w:val="0"/>
                  <w:sz w:val="22"/>
                  <w:szCs w:val="22"/>
                </w:rPr>
                <w:tab/>
              </w:r>
              <w:r w:rsidR="00F20F1E" w:rsidRPr="009E790D">
                <w:rPr>
                  <w:rStyle w:val="Hypertextovprepojenie"/>
                  <w:color w:val="auto"/>
                </w:rPr>
                <w:t xml:space="preserve">Horizontal </w:t>
              </w:r>
              <w:r w:rsidR="001721CF" w:rsidRPr="009E790D">
                <w:rPr>
                  <w:rStyle w:val="Hypertextovprepojenie"/>
                  <w:color w:val="auto"/>
                </w:rPr>
                <w:t>princip</w:t>
              </w:r>
              <w:r w:rsidR="00F20F1E" w:rsidRPr="009E790D">
                <w:rPr>
                  <w:rStyle w:val="Hypertextovprepojenie"/>
                  <w:color w:val="auto"/>
                </w:rPr>
                <w:t>les / Horiz</w:t>
              </w:r>
              <w:r w:rsidR="00F20F1E" w:rsidRPr="009E790D">
                <w:rPr>
                  <w:rStyle w:val="Hypertextovprepojenie"/>
                  <w:color w:val="auto"/>
                </w:rPr>
                <w:t>o</w:t>
              </w:r>
              <w:r w:rsidR="00F20F1E" w:rsidRPr="009E790D">
                <w:rPr>
                  <w:rStyle w:val="Hypertextovprepojenie"/>
                  <w:color w:val="auto"/>
                </w:rPr>
                <w:t>nt</w:t>
              </w:r>
              <w:r w:rsidR="00F20F1E" w:rsidRPr="009E790D">
                <w:rPr>
                  <w:rStyle w:val="Hypertextovprepojenie"/>
                  <w:color w:val="auto"/>
                </w:rPr>
                <w:t>á</w:t>
              </w:r>
              <w:r w:rsidR="00F20F1E" w:rsidRPr="009E790D">
                <w:rPr>
                  <w:rStyle w:val="Hypertextovprepojenie"/>
                  <w:color w:val="auto"/>
                </w:rPr>
                <w:t xml:space="preserve">lne </w:t>
              </w:r>
              <w:r w:rsidR="001721CF" w:rsidRPr="009E790D">
                <w:rPr>
                  <w:rStyle w:val="Hypertextovprepojenie"/>
                  <w:color w:val="auto"/>
                </w:rPr>
                <w:t>princ</w:t>
              </w:r>
              <w:r w:rsidR="00F20F1E" w:rsidRPr="009E790D">
                <w:rPr>
                  <w:rStyle w:val="Hypertextovprepojenie"/>
                  <w:color w:val="auto"/>
                </w:rPr>
                <w:t>ípy</w:t>
              </w:r>
              <w:r w:rsidRPr="009E790D">
                <w:rPr>
                  <w:webHidden/>
                </w:rPr>
                <w:tab/>
              </w:r>
              <w:r w:rsidRPr="009E790D">
                <w:rPr>
                  <w:webHidden/>
                </w:rPr>
                <w:fldChar w:fldCharType="begin"/>
              </w:r>
              <w:r w:rsidRPr="009E790D">
                <w:rPr>
                  <w:webHidden/>
                </w:rPr>
                <w:instrText xml:space="preserve"> PAGEREF _Toc362248792 \h </w:instrText>
              </w:r>
              <w:r w:rsidRPr="009E790D">
                <w:rPr>
                  <w:webHidden/>
                </w:rPr>
              </w:r>
              <w:r w:rsidRPr="009E790D">
                <w:rPr>
                  <w:webHidden/>
                </w:rPr>
                <w:fldChar w:fldCharType="separate"/>
              </w:r>
              <w:r w:rsidR="00813965">
                <w:rPr>
                  <w:webHidden/>
                </w:rPr>
                <w:t>52</w:t>
              </w:r>
              <w:r w:rsidRPr="009E790D">
                <w:rPr>
                  <w:webHidden/>
                </w:rPr>
                <w:fldChar w:fldCharType="end"/>
              </w:r>
            </w:hyperlink>
          </w:p>
          <w:p w:rsidR="00862896" w:rsidRPr="009E790D" w:rsidRDefault="00862896">
            <w:pPr>
              <w:pStyle w:val="Obsah2"/>
              <w:tabs>
                <w:tab w:val="left" w:pos="720"/>
              </w:tabs>
              <w:rPr>
                <w:rFonts w:ascii="Calibri" w:hAnsi="Calibri"/>
                <w:bCs w:val="0"/>
                <w:sz w:val="22"/>
                <w:szCs w:val="22"/>
              </w:rPr>
            </w:pPr>
            <w:hyperlink w:anchor="_Toc362248793" w:history="1">
              <w:r w:rsidRPr="009E790D">
                <w:rPr>
                  <w:rStyle w:val="Hypertextovprepojenie"/>
                  <w:color w:val="auto"/>
                </w:rPr>
                <w:t>4.6</w:t>
              </w:r>
              <w:r w:rsidRPr="009E790D">
                <w:rPr>
                  <w:rFonts w:ascii="Calibri" w:hAnsi="Calibri"/>
                  <w:bCs w:val="0"/>
                  <w:sz w:val="22"/>
                  <w:szCs w:val="22"/>
                </w:rPr>
                <w:tab/>
              </w:r>
              <w:r w:rsidRPr="009E790D">
                <w:rPr>
                  <w:rStyle w:val="Hypertextovprepojenie"/>
                  <w:color w:val="auto"/>
                </w:rPr>
                <w:t>Protection of the env</w:t>
              </w:r>
              <w:r w:rsidRPr="009E790D">
                <w:rPr>
                  <w:rStyle w:val="Hypertextovprepojenie"/>
                  <w:color w:val="auto"/>
                </w:rPr>
                <w:t>i</w:t>
              </w:r>
              <w:r w:rsidRPr="009E790D">
                <w:rPr>
                  <w:rStyle w:val="Hypertextovprepojenie"/>
                  <w:color w:val="auto"/>
                </w:rPr>
                <w:t>ronment</w:t>
              </w:r>
              <w:r w:rsidR="00FA3C7B" w:rsidRPr="009E790D">
                <w:rPr>
                  <w:rStyle w:val="Hypertextovprepojenie"/>
                  <w:color w:val="auto"/>
                </w:rPr>
                <w:t xml:space="preserve"> </w:t>
              </w:r>
              <w:r w:rsidRPr="009E790D">
                <w:rPr>
                  <w:rStyle w:val="Hypertextovprepojenie"/>
                  <w:color w:val="auto"/>
                </w:rPr>
                <w:t>/  Ochrana životného prostredia a nále</w:t>
              </w:r>
              <w:r w:rsidRPr="009E790D">
                <w:rPr>
                  <w:rStyle w:val="Hypertextovprepojenie"/>
                  <w:color w:val="auto"/>
                </w:rPr>
                <w:t>ž</w:t>
              </w:r>
              <w:r w:rsidRPr="009E790D">
                <w:rPr>
                  <w:rStyle w:val="Hypertextovprepojenie"/>
                  <w:color w:val="auto"/>
                </w:rPr>
                <w:t>ito</w:t>
              </w:r>
              <w:r w:rsidRPr="009E790D">
                <w:rPr>
                  <w:rStyle w:val="Hypertextovprepojenie"/>
                  <w:color w:val="auto"/>
                </w:rPr>
                <w:t>s</w:t>
              </w:r>
              <w:r w:rsidRPr="009E790D">
                <w:rPr>
                  <w:rStyle w:val="Hypertextovprepojenie"/>
                  <w:color w:val="auto"/>
                </w:rPr>
                <w:t>ti potrebné predložiť ku kontrole</w:t>
              </w:r>
              <w:r w:rsidRPr="009E790D">
                <w:rPr>
                  <w:webHidden/>
                </w:rPr>
                <w:tab/>
              </w:r>
              <w:r w:rsidRPr="009E790D">
                <w:rPr>
                  <w:webHidden/>
                </w:rPr>
                <w:fldChar w:fldCharType="begin"/>
              </w:r>
              <w:r w:rsidRPr="009E790D">
                <w:rPr>
                  <w:webHidden/>
                </w:rPr>
                <w:instrText xml:space="preserve"> PAGEREF _Toc362248793 \h </w:instrText>
              </w:r>
              <w:r w:rsidRPr="009E790D">
                <w:rPr>
                  <w:webHidden/>
                </w:rPr>
              </w:r>
              <w:r w:rsidRPr="009E790D">
                <w:rPr>
                  <w:webHidden/>
                </w:rPr>
                <w:fldChar w:fldCharType="separate"/>
              </w:r>
              <w:r w:rsidR="00813965">
                <w:rPr>
                  <w:webHidden/>
                </w:rPr>
                <w:t>53</w:t>
              </w:r>
              <w:r w:rsidRPr="009E790D">
                <w:rPr>
                  <w:webHidden/>
                </w:rPr>
                <w:fldChar w:fldCharType="end"/>
              </w:r>
            </w:hyperlink>
          </w:p>
          <w:p w:rsidR="002E5C27" w:rsidRPr="009E790D" w:rsidRDefault="00862896" w:rsidP="00D33E09">
            <w:pPr>
              <w:pStyle w:val="Obsah1"/>
              <w:tabs>
                <w:tab w:val="right" w:leader="dot" w:pos="9857"/>
              </w:tabs>
              <w:rPr>
                <w:rFonts w:ascii="Arial" w:hAnsi="Arial"/>
                <w:bCs w:val="0"/>
                <w:i w:val="0"/>
                <w:iCs w:val="0"/>
                <w:sz w:val="20"/>
                <w:szCs w:val="20"/>
                <w:lang w:val="sk-SK"/>
              </w:rPr>
            </w:pPr>
            <w:hyperlink w:anchor="_Toc362248794" w:history="1">
              <w:r w:rsidRPr="009E790D">
                <w:rPr>
                  <w:rStyle w:val="Hypertextovprepojenie"/>
                  <w:rFonts w:ascii="Arial" w:hAnsi="Arial"/>
                  <w:noProof/>
                  <w:lang w:val="sk-SK"/>
                </w:rPr>
                <w:t xml:space="preserve">5. </w:t>
              </w:r>
              <w:r w:rsidR="001721CF" w:rsidRPr="009E790D">
                <w:rPr>
                  <w:rStyle w:val="Hypertextovprepojenie"/>
                  <w:rFonts w:ascii="Arial" w:hAnsi="Arial"/>
                  <w:noProof/>
                  <w:lang w:val="sk-SK"/>
                </w:rPr>
                <w:t>Con</w:t>
              </w:r>
              <w:r w:rsidR="001721CF" w:rsidRPr="009E790D">
                <w:rPr>
                  <w:rStyle w:val="Hypertextovprepojenie"/>
                  <w:rFonts w:ascii="Arial" w:hAnsi="Arial"/>
                  <w:noProof/>
                  <w:lang w:val="sk-SK"/>
                </w:rPr>
                <w:t>c</w:t>
              </w:r>
              <w:r w:rsidR="001721CF" w:rsidRPr="009E790D">
                <w:rPr>
                  <w:rStyle w:val="Hypertextovprepojenie"/>
                  <w:rFonts w:ascii="Arial" w:hAnsi="Arial"/>
                  <w:noProof/>
                  <w:lang w:val="sk-SK"/>
                </w:rPr>
                <w:t>l</w:t>
              </w:r>
              <w:r w:rsidR="001721CF" w:rsidRPr="009E790D">
                <w:rPr>
                  <w:rStyle w:val="Hypertextovprepojenie"/>
                  <w:rFonts w:ascii="Arial" w:hAnsi="Arial"/>
                  <w:noProof/>
                  <w:lang w:val="sk-SK"/>
                </w:rPr>
                <w:t>us</w:t>
              </w:r>
              <w:r w:rsidRPr="009E790D">
                <w:rPr>
                  <w:rStyle w:val="Hypertextovprepojenie"/>
                  <w:rFonts w:ascii="Arial" w:hAnsi="Arial"/>
                  <w:noProof/>
                  <w:lang w:val="sk-SK"/>
                </w:rPr>
                <w:t xml:space="preserve">ion/ </w:t>
              </w:r>
              <w:r w:rsidRPr="009E790D">
                <w:rPr>
                  <w:rStyle w:val="Hypertextovprepojenie"/>
                  <w:rFonts w:ascii="Arial" w:hAnsi="Arial"/>
                  <w:noProof/>
                  <w:lang w:val="sk-SK"/>
                </w:rPr>
                <w:t>Z</w:t>
              </w:r>
              <w:r w:rsidRPr="009E790D">
                <w:rPr>
                  <w:rStyle w:val="Hypertextovprepojenie"/>
                  <w:rFonts w:ascii="Arial" w:hAnsi="Arial"/>
                  <w:noProof/>
                  <w:lang w:val="sk-SK"/>
                </w:rPr>
                <w:t>áver</w:t>
              </w:r>
              <w:r w:rsidRPr="009E790D">
                <w:rPr>
                  <w:noProof/>
                  <w:webHidden/>
                  <w:lang w:val="sk-SK"/>
                </w:rPr>
                <w:tab/>
              </w:r>
              <w:r w:rsidRPr="009E790D">
                <w:rPr>
                  <w:noProof/>
                  <w:webHidden/>
                  <w:lang w:val="sk-SK"/>
                </w:rPr>
                <w:fldChar w:fldCharType="begin"/>
              </w:r>
              <w:r w:rsidRPr="009E790D">
                <w:rPr>
                  <w:noProof/>
                  <w:webHidden/>
                  <w:lang w:val="sk-SK"/>
                </w:rPr>
                <w:instrText xml:space="preserve"> PAGEREF _Toc362248794 \h </w:instrText>
              </w:r>
              <w:r w:rsidRPr="009E790D">
                <w:rPr>
                  <w:noProof/>
                  <w:webHidden/>
                  <w:lang w:val="sk-SK"/>
                </w:rPr>
              </w:r>
              <w:r w:rsidRPr="009E790D">
                <w:rPr>
                  <w:noProof/>
                  <w:webHidden/>
                  <w:lang w:val="sk-SK"/>
                </w:rPr>
                <w:fldChar w:fldCharType="separate"/>
              </w:r>
              <w:r w:rsidR="00813965">
                <w:rPr>
                  <w:noProof/>
                  <w:webHidden/>
                  <w:lang w:val="sk-SK"/>
                </w:rPr>
                <w:t>53</w:t>
              </w:r>
              <w:r w:rsidRPr="009E790D">
                <w:rPr>
                  <w:noProof/>
                  <w:webHidden/>
                  <w:lang w:val="sk-SK"/>
                </w:rPr>
                <w:fldChar w:fldCharType="end"/>
              </w:r>
            </w:hyperlink>
            <w:r w:rsidR="00BE368C" w:rsidRPr="009E790D">
              <w:rPr>
                <w:rFonts w:ascii="Arial" w:hAnsi="Arial"/>
                <w:bCs w:val="0"/>
                <w:i w:val="0"/>
                <w:iCs w:val="0"/>
                <w:sz w:val="20"/>
                <w:szCs w:val="20"/>
                <w:lang w:val="sk-SK"/>
              </w:rPr>
              <w:fldChar w:fldCharType="end"/>
            </w:r>
          </w:p>
          <w:p w:rsidR="007E5651" w:rsidRPr="009E790D" w:rsidRDefault="007E5651" w:rsidP="007E5651">
            <w:pPr>
              <w:rPr>
                <w:lang w:val="sk-SK"/>
              </w:rPr>
            </w:pPr>
          </w:p>
          <w:p w:rsidR="00485CF9" w:rsidRPr="009E790D" w:rsidRDefault="00485CF9" w:rsidP="007E5651">
            <w:pPr>
              <w:rPr>
                <w:lang w:val="sk-SK"/>
              </w:rPr>
            </w:pPr>
          </w:p>
          <w:p w:rsidR="00485CF9" w:rsidRPr="009E790D" w:rsidRDefault="00485CF9" w:rsidP="007E5651">
            <w:pPr>
              <w:rPr>
                <w:lang w:val="sk-SK"/>
              </w:rPr>
            </w:pPr>
          </w:p>
          <w:p w:rsidR="00485CF9" w:rsidRPr="009E790D" w:rsidRDefault="00485CF9" w:rsidP="007E5651">
            <w:pPr>
              <w:rPr>
                <w:lang w:val="sk-SK"/>
              </w:rPr>
            </w:pPr>
          </w:p>
          <w:p w:rsidR="007E5651" w:rsidRPr="009E790D" w:rsidRDefault="007E5651" w:rsidP="007E5651">
            <w:pPr>
              <w:rPr>
                <w:lang w:val="sk-SK"/>
              </w:rPr>
            </w:pPr>
          </w:p>
        </w:tc>
      </w:tr>
      <w:tr w:rsidR="00BE368C" w:rsidRPr="009E790D" w:rsidTr="000113F8">
        <w:trPr>
          <w:trHeight w:val="372"/>
        </w:trPr>
        <w:tc>
          <w:tcPr>
            <w:tcW w:w="10064" w:type="dxa"/>
            <w:shd w:val="clear" w:color="auto" w:fill="FF0000"/>
            <w:vAlign w:val="center"/>
          </w:tcPr>
          <w:p w:rsidR="00BE368C" w:rsidRPr="009E790D" w:rsidRDefault="00BE368C" w:rsidP="00F50954">
            <w:pPr>
              <w:pStyle w:val="Nadpis1"/>
              <w:ind w:left="0"/>
              <w:rPr>
                <w:rFonts w:ascii="Arial" w:hAnsi="Arial" w:cs="Arial"/>
              </w:rPr>
            </w:pPr>
            <w:bookmarkStart w:id="5" w:name="_Toc223326494"/>
            <w:bookmarkStart w:id="6" w:name="_Toc223326638"/>
            <w:bookmarkStart w:id="7" w:name="_Toc223326761"/>
            <w:bookmarkStart w:id="8" w:name="_Toc223327467"/>
            <w:bookmarkStart w:id="9" w:name="_Toc362248759"/>
            <w:r w:rsidRPr="009E790D">
              <w:rPr>
                <w:rFonts w:ascii="Arial" w:hAnsi="Arial" w:cs="Arial"/>
              </w:rPr>
              <w:lastRenderedPageBreak/>
              <w:t xml:space="preserve">1. Introduction/ </w:t>
            </w:r>
            <w:r w:rsidRPr="009E790D">
              <w:rPr>
                <w:rFonts w:ascii="Arial" w:hAnsi="Arial" w:cs="Arial"/>
                <w:i/>
              </w:rPr>
              <w:t>Úvod</w:t>
            </w:r>
            <w:bookmarkEnd w:id="5"/>
            <w:bookmarkEnd w:id="6"/>
            <w:bookmarkEnd w:id="7"/>
            <w:bookmarkEnd w:id="8"/>
            <w:bookmarkEnd w:id="9"/>
            <w:r w:rsidRPr="009E790D">
              <w:rPr>
                <w:rFonts w:ascii="Arial" w:hAnsi="Arial" w:cs="Arial"/>
              </w:rPr>
              <w:t xml:space="preserve"> </w:t>
            </w:r>
          </w:p>
        </w:tc>
      </w:tr>
      <w:tr w:rsidR="00BE368C" w:rsidRPr="009E790D" w:rsidTr="000113F8">
        <w:tc>
          <w:tcPr>
            <w:tcW w:w="10064" w:type="dxa"/>
            <w:tcBorders>
              <w:bottom w:val="single" w:sz="4" w:space="0" w:color="auto"/>
            </w:tcBorders>
            <w:shd w:val="clear" w:color="auto" w:fill="auto"/>
          </w:tcPr>
          <w:p w:rsidR="00BE368C" w:rsidRPr="009E790D" w:rsidRDefault="00BE368C" w:rsidP="00F50954">
            <w:pPr>
              <w:spacing w:before="8" w:after="8"/>
              <w:ind w:left="227" w:right="227"/>
              <w:jc w:val="both"/>
              <w:rPr>
                <w:rFonts w:ascii="Arial" w:hAnsi="Arial" w:cs="Arial"/>
                <w:sz w:val="20"/>
                <w:szCs w:val="20"/>
                <w:lang w:val="sk-SK"/>
              </w:rPr>
            </w:pPr>
          </w:p>
          <w:p w:rsidR="00BE368C" w:rsidRPr="009E790D" w:rsidRDefault="001F57E3" w:rsidP="00F50954">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Program spolupráce Interreg </w:t>
            </w:r>
            <w:r w:rsidR="00BE368C" w:rsidRPr="009E790D">
              <w:rPr>
                <w:rFonts w:ascii="Arial" w:hAnsi="Arial" w:cs="Arial"/>
                <w:sz w:val="20"/>
                <w:szCs w:val="20"/>
                <w:lang w:val="sk-SK"/>
              </w:rPr>
              <w:t xml:space="preserve">Stredná Európa (ďalej </w:t>
            </w:r>
            <w:r w:rsidR="007669AE" w:rsidRPr="009E790D">
              <w:rPr>
                <w:rFonts w:ascii="Arial" w:hAnsi="Arial" w:cs="Arial"/>
                <w:sz w:val="20"/>
                <w:szCs w:val="20"/>
                <w:lang w:val="sk-SK"/>
              </w:rPr>
              <w:t xml:space="preserve">aj </w:t>
            </w:r>
            <w:r w:rsidR="00BE368C" w:rsidRPr="009E790D">
              <w:rPr>
                <w:rFonts w:ascii="Arial" w:hAnsi="Arial" w:cs="Arial"/>
                <w:sz w:val="20"/>
                <w:szCs w:val="20"/>
                <w:lang w:val="sk-SK"/>
              </w:rPr>
              <w:t>len “</w:t>
            </w:r>
            <w:r w:rsidRPr="009E790D">
              <w:rPr>
                <w:rFonts w:ascii="Arial" w:hAnsi="Arial" w:cs="Arial"/>
                <w:sz w:val="20"/>
                <w:szCs w:val="20"/>
                <w:lang w:val="sk-SK"/>
              </w:rPr>
              <w:t>Interreg CE</w:t>
            </w:r>
            <w:r w:rsidR="00BE368C" w:rsidRPr="009E790D">
              <w:rPr>
                <w:rFonts w:ascii="Arial" w:hAnsi="Arial" w:cs="Arial"/>
                <w:sz w:val="20"/>
                <w:szCs w:val="20"/>
                <w:lang w:val="sk-SK"/>
              </w:rPr>
              <w:t>”)</w:t>
            </w:r>
            <w:r w:rsidR="000A2EC5" w:rsidRPr="009E790D">
              <w:rPr>
                <w:lang w:val="sk-SK"/>
              </w:rPr>
              <w:t xml:space="preserve"> </w:t>
            </w:r>
            <w:r w:rsidR="000A2EC5" w:rsidRPr="009E790D">
              <w:rPr>
                <w:rFonts w:ascii="Arial" w:hAnsi="Arial" w:cs="Arial"/>
                <w:sz w:val="20"/>
                <w:szCs w:val="20"/>
                <w:lang w:val="sk-SK"/>
              </w:rPr>
              <w:t xml:space="preserve">je </w:t>
            </w:r>
            <w:r w:rsidR="001721CF" w:rsidRPr="009E790D">
              <w:rPr>
                <w:rFonts w:ascii="Arial" w:hAnsi="Arial" w:cs="Arial"/>
                <w:sz w:val="20"/>
                <w:szCs w:val="20"/>
                <w:lang w:val="sk-SK"/>
              </w:rPr>
              <w:t>financ</w:t>
            </w:r>
            <w:r w:rsidR="000A2EC5" w:rsidRPr="009E790D">
              <w:rPr>
                <w:rFonts w:ascii="Arial" w:hAnsi="Arial" w:cs="Arial"/>
                <w:sz w:val="20"/>
                <w:szCs w:val="20"/>
                <w:lang w:val="sk-SK"/>
              </w:rPr>
              <w:t>ovaný z Európskeho fondu regionálneho rozvoja (ER</w:t>
            </w:r>
            <w:r w:rsidR="00135458" w:rsidRPr="009E790D">
              <w:rPr>
                <w:rFonts w:ascii="Arial" w:hAnsi="Arial" w:cs="Arial"/>
                <w:sz w:val="20"/>
                <w:szCs w:val="20"/>
                <w:lang w:val="sk-SK"/>
              </w:rPr>
              <w:t>DF</w:t>
            </w:r>
            <w:r w:rsidR="000A2EC5" w:rsidRPr="009E790D">
              <w:rPr>
                <w:rFonts w:ascii="Arial" w:hAnsi="Arial" w:cs="Arial"/>
                <w:sz w:val="20"/>
                <w:szCs w:val="20"/>
                <w:lang w:val="sk-SK"/>
              </w:rPr>
              <w:t>) v rámci cieľa Európska územná spolupráca (EÚS), ktorý podporuje regionálnu spoluprácu medzi stredoeurópskymi krajinami počas programového obdobia 2014-2020.</w:t>
            </w:r>
            <w:r w:rsidR="00BE368C" w:rsidRPr="009E790D">
              <w:rPr>
                <w:rFonts w:ascii="Arial" w:hAnsi="Arial" w:cs="Arial"/>
                <w:sz w:val="20"/>
                <w:szCs w:val="20"/>
                <w:lang w:val="sk-SK"/>
              </w:rPr>
              <w:t xml:space="preserve"> </w:t>
            </w:r>
          </w:p>
          <w:p w:rsidR="000A2EC5" w:rsidRPr="009E790D" w:rsidRDefault="000A2EC5" w:rsidP="000A2EC5">
            <w:pPr>
              <w:spacing w:before="8" w:after="8"/>
              <w:ind w:left="227" w:right="227"/>
              <w:jc w:val="both"/>
              <w:rPr>
                <w:rFonts w:ascii="Arial" w:hAnsi="Arial" w:cs="Arial"/>
                <w:sz w:val="20"/>
                <w:szCs w:val="20"/>
                <w:lang w:val="sk-SK"/>
              </w:rPr>
            </w:pPr>
          </w:p>
          <w:p w:rsidR="000A2EC5" w:rsidRPr="009E790D" w:rsidRDefault="000A2EC5" w:rsidP="000A2EC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Nastavenie kľúčových prvkov programu bolo odsúhlasené zúčastnenými členskými štátmi na základe konzultácií s relevantnými partnermi a zainteresovanými stranami. Podrobne sú popísané v dokumente Program spolupráce Interreg </w:t>
            </w:r>
            <w:r w:rsidR="007669AE" w:rsidRPr="009E790D">
              <w:rPr>
                <w:rFonts w:ascii="Arial" w:hAnsi="Arial" w:cs="Arial"/>
                <w:sz w:val="20"/>
                <w:szCs w:val="20"/>
                <w:lang w:val="sk-SK"/>
              </w:rPr>
              <w:t>CE</w:t>
            </w:r>
            <w:r w:rsidRPr="009E790D">
              <w:rPr>
                <w:rFonts w:ascii="Arial" w:hAnsi="Arial" w:cs="Arial"/>
                <w:sz w:val="20"/>
                <w:szCs w:val="20"/>
                <w:lang w:val="sk-SK"/>
              </w:rPr>
              <w:t>, ktorý bol schválený Európskou komisiou 16. decembra 2014. Dokument je možné stiahnuť na stránke www.interreg-central.eu.</w:t>
            </w:r>
          </w:p>
          <w:p w:rsidR="00BE368C" w:rsidRPr="009E790D" w:rsidRDefault="00BE368C" w:rsidP="00F50954">
            <w:pPr>
              <w:spacing w:before="8" w:after="8"/>
              <w:ind w:left="227" w:right="227"/>
              <w:jc w:val="both"/>
              <w:rPr>
                <w:rFonts w:ascii="Arial" w:hAnsi="Arial" w:cs="Arial"/>
                <w:sz w:val="20"/>
                <w:szCs w:val="20"/>
                <w:lang w:val="sk-SK"/>
              </w:rPr>
            </w:pPr>
          </w:p>
          <w:p w:rsidR="00BE368C" w:rsidRPr="009E790D" w:rsidRDefault="00BE368C" w:rsidP="00F50954">
            <w:pPr>
              <w:spacing w:before="8" w:after="8"/>
              <w:ind w:left="227" w:right="227"/>
              <w:jc w:val="both"/>
              <w:rPr>
                <w:sz w:val="20"/>
                <w:szCs w:val="20"/>
                <w:lang w:val="sk-SK"/>
              </w:rPr>
            </w:pPr>
            <w:r w:rsidRPr="009E790D">
              <w:rPr>
                <w:rFonts w:ascii="Arial" w:hAnsi="Arial" w:cs="Arial"/>
                <w:sz w:val="20"/>
                <w:szCs w:val="20"/>
                <w:lang w:val="sk-SK"/>
              </w:rPr>
              <w:t>K účasti v </w:t>
            </w:r>
            <w:r w:rsidR="000A2EC5" w:rsidRPr="009E790D">
              <w:rPr>
                <w:rFonts w:ascii="Arial" w:hAnsi="Arial" w:cs="Arial"/>
                <w:sz w:val="20"/>
                <w:szCs w:val="20"/>
                <w:lang w:val="sk-SK"/>
              </w:rPr>
              <w:t>INTERREG CE</w:t>
            </w:r>
            <w:r w:rsidR="00A0399A" w:rsidRPr="009E790D">
              <w:rPr>
                <w:rFonts w:ascii="Arial" w:hAnsi="Arial" w:cs="Arial"/>
                <w:sz w:val="20"/>
                <w:szCs w:val="20"/>
                <w:lang w:val="sk-SK"/>
              </w:rPr>
              <w:t xml:space="preserve"> </w:t>
            </w:r>
            <w:r w:rsidRPr="009E790D">
              <w:rPr>
                <w:rFonts w:ascii="Arial" w:hAnsi="Arial" w:cs="Arial"/>
                <w:sz w:val="20"/>
                <w:szCs w:val="20"/>
                <w:lang w:val="sk-SK"/>
              </w:rPr>
              <w:t xml:space="preserve">sú oprávnení projektoví partneri z územia celej Slovenskej republiky. Program si dal za cieľ </w:t>
            </w:r>
            <w:r w:rsidR="001721CF" w:rsidRPr="009E790D">
              <w:rPr>
                <w:rFonts w:ascii="Arial" w:hAnsi="Arial" w:cs="Arial"/>
                <w:sz w:val="20"/>
                <w:szCs w:val="20"/>
                <w:lang w:val="sk-SK"/>
              </w:rPr>
              <w:t>financ</w:t>
            </w:r>
            <w:r w:rsidRPr="009E790D">
              <w:rPr>
                <w:rFonts w:ascii="Arial" w:hAnsi="Arial" w:cs="Arial"/>
                <w:sz w:val="20"/>
                <w:szCs w:val="20"/>
                <w:lang w:val="sk-SK"/>
              </w:rPr>
              <w:t>ovať projekty</w:t>
            </w:r>
            <w:r w:rsidR="00AC1E2B" w:rsidRPr="009E790D">
              <w:rPr>
                <w:rFonts w:ascii="Arial" w:hAnsi="Arial" w:cs="Arial"/>
                <w:sz w:val="20"/>
                <w:szCs w:val="20"/>
                <w:lang w:val="sk-SK"/>
              </w:rPr>
              <w:t xml:space="preserve"> zamerané na nasledovné prioritné osi a špacifické ciele</w:t>
            </w:r>
            <w:r w:rsidRPr="009E790D">
              <w:rPr>
                <w:rFonts w:ascii="Arial" w:hAnsi="Arial" w:cs="Arial"/>
                <w:sz w:val="20"/>
                <w:szCs w:val="20"/>
                <w:lang w:val="sk-SK"/>
              </w:rPr>
              <w:t>:</w:t>
            </w:r>
            <w:r w:rsidRPr="009E790D">
              <w:rPr>
                <w:sz w:val="20"/>
                <w:szCs w:val="20"/>
                <w:lang w:val="sk-SK"/>
              </w:rPr>
              <w:t xml:space="preserve"> </w:t>
            </w:r>
          </w:p>
          <w:p w:rsidR="00BE368C" w:rsidRPr="009E790D" w:rsidRDefault="00BE368C" w:rsidP="006E0CFE">
            <w:pPr>
              <w:rPr>
                <w:rFonts w:ascii="Arial" w:hAnsi="Arial" w:cs="Arial"/>
                <w:sz w:val="22"/>
                <w:szCs w:val="22"/>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3"/>
              <w:gridCol w:w="2410"/>
              <w:gridCol w:w="2437"/>
              <w:gridCol w:w="2571"/>
            </w:tblGrid>
            <w:tr w:rsidR="00AC1E2B" w:rsidRPr="009E790D" w:rsidTr="00307DEA">
              <w:tc>
                <w:tcPr>
                  <w:tcW w:w="2363" w:type="dxa"/>
                  <w:shd w:val="clear" w:color="auto" w:fill="C0C0C0"/>
                </w:tcPr>
                <w:p w:rsidR="00AC1E2B" w:rsidRPr="009E790D" w:rsidRDefault="00AC1E2B" w:rsidP="00AC1E2B">
                  <w:pPr>
                    <w:jc w:val="center"/>
                    <w:rPr>
                      <w:rStyle w:val="Siln"/>
                      <w:rFonts w:ascii="Arial" w:hAnsi="Arial" w:cs="Arial"/>
                      <w:sz w:val="18"/>
                      <w:szCs w:val="18"/>
                      <w:lang w:val="sk-SK"/>
                    </w:rPr>
                  </w:pPr>
                  <w:r w:rsidRPr="009E790D">
                    <w:rPr>
                      <w:rStyle w:val="Siln"/>
                      <w:rFonts w:ascii="Arial" w:hAnsi="Arial" w:cs="Arial"/>
                      <w:sz w:val="18"/>
                      <w:szCs w:val="18"/>
                      <w:lang w:val="sk-SK"/>
                    </w:rPr>
                    <w:t xml:space="preserve">Prioritná os 1: </w:t>
                  </w:r>
                </w:p>
                <w:p w:rsidR="00AC1E2B" w:rsidRPr="009E790D" w:rsidRDefault="00AC1E2B" w:rsidP="00EE32DB">
                  <w:pPr>
                    <w:jc w:val="center"/>
                    <w:rPr>
                      <w:rFonts w:ascii="Arial" w:hAnsi="Arial" w:cs="Arial"/>
                      <w:sz w:val="22"/>
                      <w:szCs w:val="22"/>
                      <w:lang w:val="sk-SK"/>
                    </w:rPr>
                  </w:pPr>
                  <w:r w:rsidRPr="009E790D">
                    <w:rPr>
                      <w:rFonts w:ascii="Arial" w:hAnsi="Arial" w:cs="Arial"/>
                      <w:bCs/>
                      <w:sz w:val="18"/>
                      <w:szCs w:val="18"/>
                      <w:lang w:val="sk-SK"/>
                    </w:rPr>
                    <w:t xml:space="preserve">Spolupráca v inováciách s cieľom zvýšiť </w:t>
                  </w:r>
                  <w:r w:rsidR="001721CF" w:rsidRPr="009E790D">
                    <w:rPr>
                      <w:rFonts w:ascii="Arial" w:hAnsi="Arial" w:cs="Arial"/>
                      <w:bCs/>
                      <w:sz w:val="18"/>
                      <w:szCs w:val="18"/>
                      <w:lang w:val="sk-SK"/>
                    </w:rPr>
                    <w:t>kon</w:t>
                  </w:r>
                  <w:r w:rsidR="00EE32DB" w:rsidRPr="009E790D">
                    <w:rPr>
                      <w:rFonts w:ascii="Arial" w:hAnsi="Arial" w:cs="Arial"/>
                      <w:bCs/>
                      <w:sz w:val="18"/>
                      <w:szCs w:val="18"/>
                      <w:lang w:val="sk-SK"/>
                    </w:rPr>
                    <w:t>k</w:t>
                  </w:r>
                  <w:r w:rsidR="001721CF" w:rsidRPr="009E790D">
                    <w:rPr>
                      <w:rFonts w:ascii="Arial" w:hAnsi="Arial" w:cs="Arial"/>
                      <w:bCs/>
                      <w:sz w:val="18"/>
                      <w:szCs w:val="18"/>
                      <w:lang w:val="sk-SK"/>
                    </w:rPr>
                    <w:t>urencie</w:t>
                  </w:r>
                  <w:r w:rsidRPr="009E790D">
                    <w:rPr>
                      <w:rFonts w:ascii="Arial" w:hAnsi="Arial" w:cs="Arial"/>
                      <w:bCs/>
                      <w:sz w:val="18"/>
                      <w:szCs w:val="18"/>
                      <w:lang w:val="sk-SK"/>
                    </w:rPr>
                    <w:t>schopnosť strednej Európy</w:t>
                  </w:r>
                </w:p>
              </w:tc>
              <w:tc>
                <w:tcPr>
                  <w:tcW w:w="2410" w:type="dxa"/>
                  <w:shd w:val="clear" w:color="auto" w:fill="C0C0C0"/>
                </w:tcPr>
                <w:p w:rsidR="00AC1E2B" w:rsidRPr="009E790D" w:rsidRDefault="00AC1E2B" w:rsidP="00307DEA">
                  <w:pPr>
                    <w:jc w:val="center"/>
                    <w:rPr>
                      <w:rStyle w:val="Siln"/>
                      <w:rFonts w:ascii="Arial" w:hAnsi="Arial" w:cs="Arial"/>
                      <w:sz w:val="18"/>
                      <w:szCs w:val="18"/>
                      <w:lang w:val="sk-SK"/>
                    </w:rPr>
                  </w:pPr>
                  <w:r w:rsidRPr="009E790D">
                    <w:rPr>
                      <w:rStyle w:val="Siln"/>
                      <w:rFonts w:ascii="Arial" w:hAnsi="Arial" w:cs="Arial"/>
                      <w:sz w:val="18"/>
                      <w:szCs w:val="18"/>
                      <w:lang w:val="sk-SK"/>
                    </w:rPr>
                    <w:t>Prioritná os 2:</w:t>
                  </w:r>
                </w:p>
                <w:p w:rsidR="00AC1E2B" w:rsidRPr="009E790D" w:rsidRDefault="00AC1E2B" w:rsidP="00307DEA">
                  <w:pPr>
                    <w:jc w:val="center"/>
                    <w:rPr>
                      <w:rFonts w:ascii="Arial" w:hAnsi="Arial" w:cs="Arial"/>
                      <w:sz w:val="22"/>
                      <w:szCs w:val="22"/>
                      <w:lang w:val="sk-SK"/>
                    </w:rPr>
                  </w:pPr>
                  <w:r w:rsidRPr="009E790D">
                    <w:rPr>
                      <w:rFonts w:ascii="Arial" w:hAnsi="Arial" w:cs="Arial"/>
                      <w:bCs/>
                      <w:sz w:val="18"/>
                      <w:szCs w:val="18"/>
                      <w:lang w:val="sk-SK"/>
                    </w:rPr>
                    <w:t>Spolupráca v oblasti nízkouhlíkových stratégií v strednej Európe</w:t>
                  </w:r>
                </w:p>
              </w:tc>
              <w:tc>
                <w:tcPr>
                  <w:tcW w:w="2437" w:type="dxa"/>
                  <w:shd w:val="clear" w:color="auto" w:fill="C0C0C0"/>
                </w:tcPr>
                <w:p w:rsidR="00CC2FAD" w:rsidRPr="009E790D" w:rsidRDefault="00CC2FAD" w:rsidP="00CC2FAD">
                  <w:pPr>
                    <w:jc w:val="center"/>
                    <w:rPr>
                      <w:rStyle w:val="Siln"/>
                      <w:rFonts w:ascii="Arial" w:hAnsi="Arial" w:cs="Arial"/>
                      <w:sz w:val="18"/>
                      <w:szCs w:val="18"/>
                      <w:lang w:val="sk-SK"/>
                    </w:rPr>
                  </w:pPr>
                  <w:r w:rsidRPr="009E790D">
                    <w:rPr>
                      <w:rStyle w:val="Siln"/>
                      <w:rFonts w:ascii="Arial" w:hAnsi="Arial" w:cs="Arial"/>
                      <w:sz w:val="18"/>
                      <w:szCs w:val="18"/>
                      <w:lang w:val="sk-SK"/>
                    </w:rPr>
                    <w:t xml:space="preserve">Prioritná os 3: </w:t>
                  </w:r>
                </w:p>
                <w:p w:rsidR="00AC1E2B" w:rsidRPr="009E790D" w:rsidRDefault="00CC2FAD" w:rsidP="00CC2FAD">
                  <w:pPr>
                    <w:jc w:val="center"/>
                    <w:rPr>
                      <w:rFonts w:ascii="Arial" w:hAnsi="Arial" w:cs="Arial"/>
                      <w:sz w:val="22"/>
                      <w:szCs w:val="22"/>
                      <w:lang w:val="sk-SK"/>
                    </w:rPr>
                  </w:pPr>
                  <w:r w:rsidRPr="009E790D">
                    <w:rPr>
                      <w:rFonts w:ascii="Arial" w:hAnsi="Arial" w:cs="Arial"/>
                      <w:bCs/>
                      <w:sz w:val="18"/>
                      <w:szCs w:val="18"/>
                      <w:lang w:val="sk-SK"/>
                    </w:rPr>
                    <w:t>Spolupráca v oblasti prírodných a kultúrnych zdrojov pre udržateľný rast v strednej Európe</w:t>
                  </w:r>
                </w:p>
              </w:tc>
              <w:tc>
                <w:tcPr>
                  <w:tcW w:w="2571" w:type="dxa"/>
                  <w:shd w:val="clear" w:color="auto" w:fill="C0C0C0"/>
                </w:tcPr>
                <w:p w:rsidR="00CC2FAD" w:rsidRPr="009E790D" w:rsidRDefault="00CC2FAD" w:rsidP="00CC2FAD">
                  <w:pPr>
                    <w:jc w:val="center"/>
                    <w:rPr>
                      <w:rStyle w:val="Siln"/>
                      <w:rFonts w:ascii="Arial" w:hAnsi="Arial" w:cs="Arial"/>
                      <w:sz w:val="18"/>
                      <w:szCs w:val="18"/>
                      <w:lang w:val="sk-SK"/>
                    </w:rPr>
                  </w:pPr>
                  <w:r w:rsidRPr="009E790D">
                    <w:rPr>
                      <w:rStyle w:val="Siln"/>
                      <w:rFonts w:ascii="Arial" w:hAnsi="Arial" w:cs="Arial"/>
                      <w:sz w:val="18"/>
                      <w:szCs w:val="18"/>
                      <w:lang w:val="sk-SK"/>
                    </w:rPr>
                    <w:t xml:space="preserve">Prioritná os 4: </w:t>
                  </w:r>
                </w:p>
                <w:p w:rsidR="00AC1E2B" w:rsidRPr="009E790D" w:rsidRDefault="00CC2FAD" w:rsidP="00CC2FAD">
                  <w:pPr>
                    <w:jc w:val="center"/>
                    <w:rPr>
                      <w:rFonts w:ascii="Arial" w:hAnsi="Arial" w:cs="Arial"/>
                      <w:sz w:val="22"/>
                      <w:szCs w:val="22"/>
                      <w:lang w:val="sk-SK"/>
                    </w:rPr>
                  </w:pPr>
                  <w:r w:rsidRPr="009E790D">
                    <w:rPr>
                      <w:rFonts w:ascii="Arial" w:hAnsi="Arial" w:cs="Arial"/>
                      <w:bCs/>
                      <w:sz w:val="18"/>
                      <w:szCs w:val="18"/>
                      <w:lang w:val="sk-SK"/>
                    </w:rPr>
                    <w:t>Spolupráca v oblasti dopravy pre lepšie prepojenie strednej Európy</w:t>
                  </w:r>
                </w:p>
              </w:tc>
            </w:tr>
            <w:tr w:rsidR="00AC1E2B" w:rsidRPr="009E790D" w:rsidTr="00307DEA">
              <w:tc>
                <w:tcPr>
                  <w:tcW w:w="2363" w:type="dxa"/>
                </w:tcPr>
                <w:p w:rsidR="00AC1E2B" w:rsidRPr="009E790D" w:rsidRDefault="00304C72" w:rsidP="00AC1E2B">
                  <w:pPr>
                    <w:spacing w:before="120" w:after="200" w:line="276" w:lineRule="auto"/>
                    <w:contextualSpacing/>
                    <w:rPr>
                      <w:rFonts w:ascii="Trebuchet MS" w:eastAsia="Calibri" w:hAnsi="Trebuchet MS" w:cs="Verdana"/>
                      <w:color w:val="808080"/>
                      <w:sz w:val="18"/>
                      <w:szCs w:val="22"/>
                      <w:u w:val="single"/>
                      <w:lang w:val="sk-SK" w:eastAsia="en-US"/>
                    </w:rPr>
                  </w:pPr>
                  <w:r w:rsidRPr="009E790D">
                    <w:rPr>
                      <w:rFonts w:ascii="Trebuchet MS" w:eastAsia="Calibri" w:hAnsi="Trebuchet MS" w:cs="Verdana"/>
                      <w:color w:val="808080"/>
                      <w:sz w:val="18"/>
                      <w:szCs w:val="22"/>
                      <w:u w:val="single"/>
                      <w:lang w:val="sk-SK" w:eastAsia="en-US"/>
                    </w:rPr>
                    <w:t>Špecifi</w:t>
                  </w:r>
                  <w:r w:rsidR="00AC1E2B" w:rsidRPr="009E790D">
                    <w:rPr>
                      <w:rFonts w:ascii="Trebuchet MS" w:eastAsia="Calibri" w:hAnsi="Trebuchet MS" w:cs="Verdana"/>
                      <w:color w:val="808080"/>
                      <w:sz w:val="18"/>
                      <w:szCs w:val="22"/>
                      <w:u w:val="single"/>
                      <w:lang w:val="sk-SK" w:eastAsia="en-US"/>
                    </w:rPr>
                    <w:t xml:space="preserve">ický </w:t>
                  </w:r>
                  <w:r w:rsidR="00AC1E2B" w:rsidRPr="009E790D">
                    <w:rPr>
                      <w:rFonts w:ascii="Arial" w:eastAsia="Calibri" w:hAnsi="Arial" w:cs="Arial"/>
                      <w:color w:val="808080"/>
                      <w:sz w:val="18"/>
                      <w:szCs w:val="22"/>
                      <w:u w:val="single"/>
                      <w:lang w:val="sk-SK" w:eastAsia="en-US"/>
                    </w:rPr>
                    <w:t>cieľ</w:t>
                  </w:r>
                  <w:r w:rsidR="00AC1E2B" w:rsidRPr="009E790D">
                    <w:rPr>
                      <w:rFonts w:ascii="Trebuchet MS" w:eastAsia="Calibri" w:hAnsi="Trebuchet MS" w:cs="Verdana"/>
                      <w:color w:val="808080"/>
                      <w:sz w:val="18"/>
                      <w:szCs w:val="22"/>
                      <w:u w:val="single"/>
                      <w:lang w:val="sk-SK" w:eastAsia="en-US"/>
                    </w:rPr>
                    <w:t xml:space="preserve"> 1.1</w:t>
                  </w:r>
                </w:p>
                <w:p w:rsidR="00AC1E2B" w:rsidRPr="009E790D" w:rsidRDefault="00AC1E2B" w:rsidP="00AC1E2B">
                  <w:pPr>
                    <w:rPr>
                      <w:rFonts w:ascii="Arial" w:hAnsi="Arial" w:cs="Arial"/>
                      <w:sz w:val="22"/>
                      <w:szCs w:val="22"/>
                      <w:lang w:val="sk-SK"/>
                    </w:rPr>
                  </w:pPr>
                  <w:r w:rsidRPr="009E790D">
                    <w:rPr>
                      <w:rFonts w:ascii="Trebuchet MS" w:eastAsia="Calibri" w:hAnsi="Trebuchet MS" w:cs="Verdana"/>
                      <w:sz w:val="18"/>
                      <w:szCs w:val="22"/>
                      <w:lang w:val="sk-SK" w:eastAsia="en-US"/>
                    </w:rPr>
                    <w:t xml:space="preserve">Zlepšiť udržateľné prepojenia </w:t>
                  </w:r>
                  <w:r w:rsidRPr="009E790D">
                    <w:rPr>
                      <w:rFonts w:ascii="Arial" w:eastAsia="Calibri" w:hAnsi="Arial" w:cs="Arial"/>
                      <w:sz w:val="18"/>
                      <w:szCs w:val="22"/>
                      <w:lang w:val="sk-SK" w:eastAsia="en-US"/>
                    </w:rPr>
                    <w:t>medzi</w:t>
                  </w:r>
                  <w:r w:rsidRPr="009E790D">
                    <w:rPr>
                      <w:rFonts w:ascii="Trebuchet MS" w:eastAsia="Calibri" w:hAnsi="Trebuchet MS" w:cs="Verdana"/>
                      <w:sz w:val="18"/>
                      <w:szCs w:val="22"/>
                      <w:lang w:val="sk-SK" w:eastAsia="en-US"/>
                    </w:rPr>
                    <w:t xml:space="preserve"> aktérmi stredoeurópskych inovačných systémov pre posilnenie regionálnej inovačnej kapacity v strednej Európe</w:t>
                  </w:r>
                </w:p>
              </w:tc>
              <w:tc>
                <w:tcPr>
                  <w:tcW w:w="2410" w:type="dxa"/>
                </w:tcPr>
                <w:p w:rsidR="00AC1E2B" w:rsidRPr="009E790D" w:rsidRDefault="0099588F" w:rsidP="00AC1E2B">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AC1E2B" w:rsidRPr="009E790D">
                    <w:rPr>
                      <w:rFonts w:ascii="Trebuchet MS" w:hAnsi="Trebuchet MS" w:cs="Verdana"/>
                      <w:color w:val="808080"/>
                      <w:sz w:val="18"/>
                      <w:u w:val="single"/>
                      <w:lang w:val="sk-SK"/>
                    </w:rPr>
                    <w:t xml:space="preserve"> cieľ 2.1</w:t>
                  </w:r>
                </w:p>
                <w:p w:rsidR="00AC1E2B" w:rsidRPr="009E790D" w:rsidRDefault="00AC1E2B" w:rsidP="00AC1E2B">
                  <w:pPr>
                    <w:pStyle w:val="Odsekzoznamu"/>
                    <w:spacing w:before="120"/>
                    <w:ind w:left="0"/>
                    <w:rPr>
                      <w:rFonts w:ascii="Trebuchet MS" w:hAnsi="Trebuchet MS" w:cs="Verdana"/>
                      <w:color w:val="808080"/>
                      <w:sz w:val="18"/>
                      <w:u w:val="single"/>
                      <w:lang w:val="sk-SK"/>
                    </w:rPr>
                  </w:pPr>
                </w:p>
                <w:p w:rsidR="00AC1E2B" w:rsidRPr="009E790D" w:rsidRDefault="00AC1E2B" w:rsidP="007F5A97">
                  <w:pPr>
                    <w:rPr>
                      <w:rFonts w:ascii="Arial" w:hAnsi="Arial" w:cs="Arial"/>
                      <w:sz w:val="22"/>
                      <w:szCs w:val="22"/>
                      <w:lang w:val="sk-SK"/>
                    </w:rPr>
                  </w:pPr>
                  <w:r w:rsidRPr="009E790D">
                    <w:rPr>
                      <w:rFonts w:ascii="Trebuchet MS" w:hAnsi="Trebuchet MS" w:cs="Verdana"/>
                      <w:sz w:val="18"/>
                      <w:lang w:val="sk-SK"/>
                    </w:rPr>
                    <w:t xml:space="preserve">Vytvoriť a </w:t>
                  </w:r>
                  <w:r w:rsidR="007F5A97" w:rsidRPr="009E790D">
                    <w:rPr>
                      <w:rFonts w:ascii="Trebuchet MS" w:hAnsi="Trebuchet MS" w:cs="Verdana"/>
                      <w:sz w:val="18"/>
                      <w:lang w:val="sk-SK"/>
                    </w:rPr>
                    <w:t>i</w:t>
                  </w:r>
                  <w:r w:rsidR="00C4278B" w:rsidRPr="009E790D">
                    <w:rPr>
                      <w:rFonts w:ascii="Trebuchet MS" w:hAnsi="Trebuchet MS" w:cs="Verdana"/>
                      <w:sz w:val="18"/>
                      <w:lang w:val="sk-SK"/>
                    </w:rPr>
                    <w:t>mplement</w:t>
                  </w:r>
                  <w:r w:rsidRPr="009E790D">
                    <w:rPr>
                      <w:rFonts w:ascii="Trebuchet MS" w:hAnsi="Trebuchet MS" w:cs="Verdana"/>
                      <w:sz w:val="18"/>
                      <w:lang w:val="sk-SK"/>
                    </w:rPr>
                    <w:t>ovať riešenia pre zvýšenie energetickej efektívnosti a využívani</w:t>
                  </w:r>
                  <w:r w:rsidR="004C1C27" w:rsidRPr="009E790D">
                    <w:rPr>
                      <w:rFonts w:ascii="Trebuchet MS" w:hAnsi="Trebuchet MS" w:cs="Verdana"/>
                      <w:sz w:val="18"/>
                      <w:lang w:val="sk-SK"/>
                    </w:rPr>
                    <w:t>e</w:t>
                  </w:r>
                  <w:r w:rsidRPr="009E790D">
                    <w:rPr>
                      <w:rFonts w:ascii="Trebuchet MS" w:hAnsi="Trebuchet MS" w:cs="Verdana"/>
                      <w:sz w:val="18"/>
                      <w:lang w:val="sk-SK"/>
                    </w:rPr>
                    <w:t xml:space="preserve"> obnoviteľnej energie vo verejných infraštruktúrach</w:t>
                  </w:r>
                </w:p>
              </w:tc>
              <w:tc>
                <w:tcPr>
                  <w:tcW w:w="2437" w:type="dxa"/>
                </w:tcPr>
                <w:p w:rsidR="00CC2FAD" w:rsidRPr="009E790D" w:rsidRDefault="0099588F" w:rsidP="00CC2FAD">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CC2FAD" w:rsidRPr="009E790D">
                    <w:rPr>
                      <w:rFonts w:ascii="Trebuchet MS" w:hAnsi="Trebuchet MS" w:cs="Verdana"/>
                      <w:color w:val="808080"/>
                      <w:sz w:val="18"/>
                      <w:u w:val="single"/>
                      <w:lang w:val="sk-SK"/>
                    </w:rPr>
                    <w:t xml:space="preserve"> cieľ 3.1</w:t>
                  </w:r>
                </w:p>
                <w:p w:rsidR="00CC2FAD" w:rsidRPr="009E790D" w:rsidRDefault="00CC2FAD" w:rsidP="00CC2FAD">
                  <w:pPr>
                    <w:pStyle w:val="Odsekzoznamu"/>
                    <w:spacing w:before="120"/>
                    <w:ind w:left="0"/>
                    <w:rPr>
                      <w:rFonts w:ascii="Trebuchet MS" w:hAnsi="Trebuchet MS" w:cs="Verdana"/>
                      <w:color w:val="808080"/>
                      <w:sz w:val="18"/>
                      <w:u w:val="single"/>
                      <w:lang w:val="sk-SK"/>
                    </w:rPr>
                  </w:pPr>
                </w:p>
                <w:p w:rsidR="00AC1E2B" w:rsidRPr="009E790D" w:rsidRDefault="00CC2FAD" w:rsidP="00CC2FAD">
                  <w:pPr>
                    <w:rPr>
                      <w:rFonts w:ascii="Arial" w:hAnsi="Arial" w:cs="Arial"/>
                      <w:sz w:val="22"/>
                      <w:szCs w:val="22"/>
                      <w:lang w:val="sk-SK"/>
                    </w:rPr>
                  </w:pPr>
                  <w:r w:rsidRPr="009E790D">
                    <w:rPr>
                      <w:rFonts w:ascii="Trebuchet MS" w:hAnsi="Trebuchet MS" w:cs="Verdana"/>
                      <w:sz w:val="18"/>
                      <w:lang w:val="sk-SK"/>
                    </w:rPr>
                    <w:t>Zlepšiť kapacity integrovaného environmentálneho manažmentu za účelom ochrany a udržateľného využívania prírodného dedičstva a zdrojov</w:t>
                  </w:r>
                </w:p>
              </w:tc>
              <w:tc>
                <w:tcPr>
                  <w:tcW w:w="2571" w:type="dxa"/>
                </w:tcPr>
                <w:p w:rsidR="00CC2FAD" w:rsidRPr="009E790D" w:rsidRDefault="0099588F" w:rsidP="00CC2FAD">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CC2FAD" w:rsidRPr="009E790D">
                    <w:rPr>
                      <w:rFonts w:ascii="Trebuchet MS" w:hAnsi="Trebuchet MS" w:cs="Verdana"/>
                      <w:color w:val="808080"/>
                      <w:sz w:val="18"/>
                      <w:u w:val="single"/>
                      <w:lang w:val="sk-SK"/>
                    </w:rPr>
                    <w:t xml:space="preserve"> cieľ 4.1</w:t>
                  </w:r>
                </w:p>
                <w:p w:rsidR="00CC2FAD" w:rsidRPr="009E790D" w:rsidRDefault="00CC2FAD" w:rsidP="00CC2FAD">
                  <w:pPr>
                    <w:pStyle w:val="Odsekzoznamu"/>
                    <w:spacing w:before="120"/>
                    <w:ind w:left="0"/>
                    <w:rPr>
                      <w:rFonts w:ascii="Trebuchet MS" w:hAnsi="Trebuchet MS" w:cs="Verdana"/>
                      <w:color w:val="808080"/>
                      <w:sz w:val="18"/>
                      <w:u w:val="single"/>
                      <w:lang w:val="sk-SK"/>
                    </w:rPr>
                  </w:pPr>
                </w:p>
                <w:p w:rsidR="00AC1E2B" w:rsidRPr="009E790D" w:rsidRDefault="00CC2FAD" w:rsidP="00CC2FAD">
                  <w:pPr>
                    <w:rPr>
                      <w:rFonts w:ascii="Arial" w:hAnsi="Arial" w:cs="Arial"/>
                      <w:sz w:val="22"/>
                      <w:szCs w:val="22"/>
                      <w:lang w:val="sk-SK"/>
                    </w:rPr>
                  </w:pPr>
                  <w:r w:rsidRPr="009E790D">
                    <w:rPr>
                      <w:rFonts w:ascii="Trebuchet MS" w:hAnsi="Trebuchet MS" w:cs="Verdana"/>
                      <w:sz w:val="18"/>
                      <w:lang w:val="sk-SK"/>
                    </w:rPr>
                    <w:t>Zlepšiť plánovanie a koordináciu regionálnych dopravných systémov pre cestujúcich pre lepšie napojenia na národné a európske dopravné siete</w:t>
                  </w:r>
                </w:p>
              </w:tc>
            </w:tr>
            <w:tr w:rsidR="00AC1E2B" w:rsidRPr="009E790D" w:rsidTr="00307DEA">
              <w:tc>
                <w:tcPr>
                  <w:tcW w:w="2363" w:type="dxa"/>
                </w:tcPr>
                <w:p w:rsidR="00AC1E2B" w:rsidRPr="009E790D" w:rsidRDefault="0099588F" w:rsidP="00AC1E2B">
                  <w:pPr>
                    <w:spacing w:before="120" w:after="200" w:line="276" w:lineRule="auto"/>
                    <w:contextualSpacing/>
                    <w:rPr>
                      <w:rFonts w:ascii="Trebuchet MS" w:eastAsia="Calibri" w:hAnsi="Trebuchet MS" w:cs="Verdana"/>
                      <w:color w:val="808080"/>
                      <w:sz w:val="18"/>
                      <w:szCs w:val="22"/>
                      <w:u w:val="single"/>
                      <w:lang w:val="sk-SK" w:eastAsia="en-US"/>
                    </w:rPr>
                  </w:pPr>
                  <w:r w:rsidRPr="009E790D">
                    <w:rPr>
                      <w:rFonts w:ascii="Trebuchet MS" w:eastAsia="Calibri" w:hAnsi="Trebuchet MS" w:cs="Verdana"/>
                      <w:color w:val="808080"/>
                      <w:sz w:val="18"/>
                      <w:szCs w:val="22"/>
                      <w:u w:val="single"/>
                      <w:lang w:val="sk-SK" w:eastAsia="en-US"/>
                    </w:rPr>
                    <w:t>Špecifiický</w:t>
                  </w:r>
                  <w:r w:rsidR="00AC1E2B" w:rsidRPr="009E790D">
                    <w:rPr>
                      <w:rFonts w:ascii="Trebuchet MS" w:eastAsia="Calibri" w:hAnsi="Trebuchet MS" w:cs="Verdana"/>
                      <w:color w:val="808080"/>
                      <w:sz w:val="18"/>
                      <w:szCs w:val="22"/>
                      <w:u w:val="single"/>
                      <w:lang w:val="sk-SK" w:eastAsia="en-US"/>
                    </w:rPr>
                    <w:t xml:space="preserve"> cieľ 1.2</w:t>
                  </w:r>
                </w:p>
                <w:p w:rsidR="00AC1E2B" w:rsidRPr="009E790D" w:rsidRDefault="00AC1E2B" w:rsidP="00AC1E2B">
                  <w:pPr>
                    <w:rPr>
                      <w:rFonts w:ascii="Arial" w:hAnsi="Arial" w:cs="Arial"/>
                      <w:sz w:val="22"/>
                      <w:szCs w:val="22"/>
                      <w:lang w:val="sk-SK"/>
                    </w:rPr>
                  </w:pPr>
                  <w:r w:rsidRPr="009E790D">
                    <w:rPr>
                      <w:rFonts w:ascii="Trebuchet MS" w:eastAsia="Calibri" w:hAnsi="Trebuchet MS" w:cs="Verdana"/>
                      <w:sz w:val="18"/>
                      <w:szCs w:val="22"/>
                      <w:lang w:val="sk-SK" w:eastAsia="en-US"/>
                    </w:rPr>
                    <w:t>Zlepšiť znalosti a podnikateľské schopnosti pre urýchlenie ekonomickej a sociálnej inovácie v stredoeurópskych regiónoch</w:t>
                  </w:r>
                </w:p>
              </w:tc>
              <w:tc>
                <w:tcPr>
                  <w:tcW w:w="2410" w:type="dxa"/>
                </w:tcPr>
                <w:p w:rsidR="00AC1E2B" w:rsidRPr="009E790D" w:rsidRDefault="0099588F" w:rsidP="00AC1E2B">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AC1E2B" w:rsidRPr="009E790D">
                    <w:rPr>
                      <w:rFonts w:ascii="Trebuchet MS" w:hAnsi="Trebuchet MS" w:cs="Verdana"/>
                      <w:color w:val="808080"/>
                      <w:sz w:val="18"/>
                      <w:u w:val="single"/>
                      <w:lang w:val="sk-SK"/>
                    </w:rPr>
                    <w:t xml:space="preserve"> cieľ 2.2</w:t>
                  </w:r>
                </w:p>
                <w:p w:rsidR="00AC1E2B" w:rsidRPr="009E790D" w:rsidRDefault="00AC1E2B" w:rsidP="00AC1E2B">
                  <w:pPr>
                    <w:pStyle w:val="Odsekzoznamu"/>
                    <w:spacing w:before="120"/>
                    <w:ind w:left="0"/>
                    <w:rPr>
                      <w:rFonts w:ascii="Trebuchet MS" w:hAnsi="Trebuchet MS" w:cs="Verdana"/>
                      <w:color w:val="808080"/>
                      <w:sz w:val="18"/>
                      <w:u w:val="single"/>
                      <w:lang w:val="sk-SK"/>
                    </w:rPr>
                  </w:pPr>
                </w:p>
                <w:p w:rsidR="00AC1E2B" w:rsidRPr="009E790D" w:rsidRDefault="00AC1E2B" w:rsidP="00AC1E2B">
                  <w:pPr>
                    <w:rPr>
                      <w:rFonts w:ascii="Arial" w:hAnsi="Arial" w:cs="Arial"/>
                      <w:sz w:val="22"/>
                      <w:szCs w:val="22"/>
                      <w:lang w:val="sk-SK"/>
                    </w:rPr>
                  </w:pPr>
                  <w:r w:rsidRPr="009E790D">
                    <w:rPr>
                      <w:rFonts w:ascii="Trebuchet MS" w:hAnsi="Trebuchet MS" w:cs="Verdana"/>
                      <w:sz w:val="18"/>
                      <w:lang w:val="sk-SK"/>
                    </w:rPr>
                    <w:t>Zlepšiť územne založené stratégie energetického plánovania a politiky podporujúce zmierňovanie klimatických zmien</w:t>
                  </w:r>
                </w:p>
              </w:tc>
              <w:tc>
                <w:tcPr>
                  <w:tcW w:w="2437" w:type="dxa"/>
                </w:tcPr>
                <w:p w:rsidR="00CC2FAD" w:rsidRPr="009E790D" w:rsidRDefault="0099588F" w:rsidP="00CC2FAD">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CC2FAD" w:rsidRPr="009E790D">
                    <w:rPr>
                      <w:rFonts w:ascii="Trebuchet MS" w:hAnsi="Trebuchet MS" w:cs="Verdana"/>
                      <w:color w:val="808080"/>
                      <w:sz w:val="18"/>
                      <w:u w:val="single"/>
                      <w:lang w:val="sk-SK"/>
                    </w:rPr>
                    <w:t xml:space="preserve"> cieľ 3.2</w:t>
                  </w:r>
                </w:p>
                <w:p w:rsidR="00CC2FAD" w:rsidRPr="009E790D" w:rsidRDefault="00CC2FAD" w:rsidP="00CC2FAD">
                  <w:pPr>
                    <w:pStyle w:val="Odsekzoznamu"/>
                    <w:spacing w:before="120"/>
                    <w:ind w:left="0"/>
                    <w:rPr>
                      <w:rFonts w:ascii="Trebuchet MS" w:hAnsi="Trebuchet MS" w:cs="Verdana"/>
                      <w:color w:val="808080"/>
                      <w:sz w:val="18"/>
                      <w:u w:val="single"/>
                      <w:lang w:val="sk-SK"/>
                    </w:rPr>
                  </w:pPr>
                </w:p>
                <w:p w:rsidR="00AC1E2B" w:rsidRPr="009E790D" w:rsidRDefault="00CC2FAD" w:rsidP="00CC2FAD">
                  <w:pPr>
                    <w:rPr>
                      <w:rFonts w:ascii="Arial" w:hAnsi="Arial" w:cs="Arial"/>
                      <w:sz w:val="22"/>
                      <w:szCs w:val="22"/>
                      <w:lang w:val="sk-SK"/>
                    </w:rPr>
                  </w:pPr>
                  <w:r w:rsidRPr="009E790D">
                    <w:rPr>
                      <w:rFonts w:ascii="Trebuchet MS" w:hAnsi="Trebuchet MS" w:cs="Verdana"/>
                      <w:sz w:val="18"/>
                      <w:lang w:val="sk-SK"/>
                    </w:rPr>
                    <w:t>Zlepšiť kapacity pre udržateľné využívanie kultúrneho dedičstva a zdrojov</w:t>
                  </w:r>
                </w:p>
              </w:tc>
              <w:tc>
                <w:tcPr>
                  <w:tcW w:w="2571" w:type="dxa"/>
                </w:tcPr>
                <w:p w:rsidR="00CC2FAD" w:rsidRPr="009E790D" w:rsidRDefault="0099588F" w:rsidP="00CC2FAD">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CC2FAD" w:rsidRPr="009E790D">
                    <w:rPr>
                      <w:rFonts w:ascii="Trebuchet MS" w:hAnsi="Trebuchet MS" w:cs="Verdana"/>
                      <w:color w:val="808080"/>
                      <w:sz w:val="18"/>
                      <w:u w:val="single"/>
                      <w:lang w:val="sk-SK"/>
                    </w:rPr>
                    <w:t xml:space="preserve"> cieľ 4.2</w:t>
                  </w:r>
                </w:p>
                <w:p w:rsidR="00CC2FAD" w:rsidRPr="009E790D" w:rsidRDefault="00CC2FAD" w:rsidP="00CC2FAD">
                  <w:pPr>
                    <w:pStyle w:val="Odsekzoznamu"/>
                    <w:spacing w:before="120"/>
                    <w:ind w:left="0"/>
                    <w:rPr>
                      <w:rFonts w:ascii="Trebuchet MS" w:hAnsi="Trebuchet MS" w:cs="Verdana"/>
                      <w:color w:val="808080"/>
                      <w:sz w:val="18"/>
                      <w:u w:val="single"/>
                      <w:lang w:val="sk-SK"/>
                    </w:rPr>
                  </w:pPr>
                </w:p>
                <w:p w:rsidR="00AC1E2B" w:rsidRPr="009E790D" w:rsidRDefault="00CC2FAD" w:rsidP="00CC2FAD">
                  <w:pPr>
                    <w:rPr>
                      <w:rFonts w:ascii="Arial" w:hAnsi="Arial" w:cs="Arial"/>
                      <w:sz w:val="22"/>
                      <w:szCs w:val="22"/>
                      <w:lang w:val="sk-SK"/>
                    </w:rPr>
                  </w:pPr>
                  <w:r w:rsidRPr="009E790D">
                    <w:rPr>
                      <w:rFonts w:ascii="Trebuchet MS" w:hAnsi="Trebuchet MS" w:cs="Verdana"/>
                      <w:sz w:val="18"/>
                      <w:lang w:val="sk-SK"/>
                    </w:rPr>
                    <w:t>Zlepšiť koordináciu medzi aktérmi nákladnej dopravy za účelom zvýšenia multimodálnych riešení nákladnej dopravy, priaznivých pre životné prostredie</w:t>
                  </w:r>
                </w:p>
              </w:tc>
            </w:tr>
            <w:tr w:rsidR="00AC1E2B" w:rsidRPr="009E790D" w:rsidTr="00307DEA">
              <w:tc>
                <w:tcPr>
                  <w:tcW w:w="2363" w:type="dxa"/>
                </w:tcPr>
                <w:p w:rsidR="00AC1E2B" w:rsidRPr="009E790D" w:rsidRDefault="00AC1E2B" w:rsidP="00307DEA">
                  <w:pPr>
                    <w:jc w:val="center"/>
                    <w:rPr>
                      <w:rFonts w:ascii="Arial" w:hAnsi="Arial" w:cs="Arial"/>
                      <w:sz w:val="22"/>
                      <w:szCs w:val="22"/>
                      <w:lang w:val="sk-SK"/>
                    </w:rPr>
                  </w:pPr>
                </w:p>
              </w:tc>
              <w:tc>
                <w:tcPr>
                  <w:tcW w:w="2410" w:type="dxa"/>
                </w:tcPr>
                <w:p w:rsidR="00AC1E2B" w:rsidRPr="009E790D" w:rsidRDefault="0099588F" w:rsidP="00AC1E2B">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AC1E2B" w:rsidRPr="009E790D">
                    <w:rPr>
                      <w:rFonts w:ascii="Trebuchet MS" w:hAnsi="Trebuchet MS" w:cs="Verdana"/>
                      <w:color w:val="808080"/>
                      <w:sz w:val="18"/>
                      <w:u w:val="single"/>
                      <w:lang w:val="sk-SK"/>
                    </w:rPr>
                    <w:t xml:space="preserve"> cieľ 2.3</w:t>
                  </w:r>
                </w:p>
                <w:p w:rsidR="00CC2FAD" w:rsidRPr="009E790D" w:rsidRDefault="00CC2FAD" w:rsidP="00AC1E2B">
                  <w:pPr>
                    <w:pStyle w:val="Odsekzoznamu"/>
                    <w:spacing w:before="120"/>
                    <w:ind w:left="0"/>
                    <w:rPr>
                      <w:rFonts w:ascii="Trebuchet MS" w:hAnsi="Trebuchet MS" w:cs="Verdana"/>
                      <w:color w:val="808080"/>
                      <w:sz w:val="18"/>
                      <w:u w:val="single"/>
                      <w:lang w:val="sk-SK"/>
                    </w:rPr>
                  </w:pPr>
                </w:p>
                <w:p w:rsidR="00AC1E2B" w:rsidRPr="009E790D" w:rsidRDefault="00AC1E2B" w:rsidP="00AC1E2B">
                  <w:pPr>
                    <w:rPr>
                      <w:rFonts w:ascii="Arial" w:hAnsi="Arial" w:cs="Arial"/>
                      <w:sz w:val="22"/>
                      <w:szCs w:val="22"/>
                      <w:lang w:val="sk-SK"/>
                    </w:rPr>
                  </w:pPr>
                  <w:r w:rsidRPr="009E790D">
                    <w:rPr>
                      <w:rFonts w:ascii="Trebuchet MS" w:hAnsi="Trebuchet MS" w:cs="Verdana"/>
                      <w:sz w:val="18"/>
                      <w:lang w:val="sk-SK"/>
                    </w:rPr>
                    <w:t>Zlepšiť kapacity pre plánovanie mobility vo funkčných mestských prostrediach za účelom zníženia emisií CO2</w:t>
                  </w:r>
                </w:p>
              </w:tc>
              <w:tc>
                <w:tcPr>
                  <w:tcW w:w="2437" w:type="dxa"/>
                </w:tcPr>
                <w:p w:rsidR="00CC2FAD" w:rsidRPr="009E790D" w:rsidRDefault="0099588F" w:rsidP="00CC2FAD">
                  <w:pPr>
                    <w:pStyle w:val="Odsekzoznamu"/>
                    <w:spacing w:before="120"/>
                    <w:ind w:left="0"/>
                    <w:rPr>
                      <w:rFonts w:ascii="Trebuchet MS" w:hAnsi="Trebuchet MS" w:cs="Verdana"/>
                      <w:color w:val="808080"/>
                      <w:sz w:val="18"/>
                      <w:u w:val="single"/>
                      <w:lang w:val="sk-SK"/>
                    </w:rPr>
                  </w:pPr>
                  <w:r w:rsidRPr="009E790D">
                    <w:rPr>
                      <w:rFonts w:ascii="Trebuchet MS" w:eastAsia="Calibri" w:hAnsi="Trebuchet MS" w:cs="Verdana"/>
                      <w:color w:val="808080"/>
                      <w:sz w:val="18"/>
                      <w:szCs w:val="22"/>
                      <w:u w:val="single"/>
                      <w:lang w:val="sk-SK" w:eastAsia="en-US"/>
                    </w:rPr>
                    <w:t>Špecifiický</w:t>
                  </w:r>
                  <w:r w:rsidR="00CC2FAD" w:rsidRPr="009E790D">
                    <w:rPr>
                      <w:rFonts w:ascii="Trebuchet MS" w:hAnsi="Trebuchet MS" w:cs="Verdana"/>
                      <w:color w:val="808080"/>
                      <w:sz w:val="18"/>
                      <w:u w:val="single"/>
                      <w:lang w:val="sk-SK"/>
                    </w:rPr>
                    <w:t xml:space="preserve"> cieľ 3.3</w:t>
                  </w:r>
                </w:p>
                <w:p w:rsidR="00CC2FAD" w:rsidRPr="009E790D" w:rsidRDefault="00CC2FAD" w:rsidP="00CC2FAD">
                  <w:pPr>
                    <w:pStyle w:val="Odsekzoznamu"/>
                    <w:spacing w:before="120"/>
                    <w:ind w:left="0"/>
                    <w:rPr>
                      <w:rFonts w:ascii="Trebuchet MS" w:hAnsi="Trebuchet MS" w:cs="Verdana"/>
                      <w:color w:val="808080"/>
                      <w:sz w:val="18"/>
                      <w:u w:val="single"/>
                      <w:lang w:val="sk-SK"/>
                    </w:rPr>
                  </w:pPr>
                </w:p>
                <w:p w:rsidR="00AC1E2B" w:rsidRPr="009E790D" w:rsidRDefault="00CC2FAD" w:rsidP="00CC2FAD">
                  <w:pPr>
                    <w:rPr>
                      <w:rFonts w:ascii="Arial" w:hAnsi="Arial" w:cs="Arial"/>
                      <w:sz w:val="22"/>
                      <w:szCs w:val="22"/>
                      <w:lang w:val="sk-SK"/>
                    </w:rPr>
                  </w:pPr>
                  <w:r w:rsidRPr="009E790D">
                    <w:rPr>
                      <w:rFonts w:ascii="Trebuchet MS" w:hAnsi="Trebuchet MS" w:cs="Verdana"/>
                      <w:sz w:val="18"/>
                      <w:lang w:val="sk-SK"/>
                    </w:rPr>
                    <w:t>Zlepšiť environmentálny manažment funkčných mestských oblastí v snahe urobiť ich lepšími miestami pre život</w:t>
                  </w:r>
                </w:p>
              </w:tc>
              <w:tc>
                <w:tcPr>
                  <w:tcW w:w="2571" w:type="dxa"/>
                </w:tcPr>
                <w:p w:rsidR="00AC1E2B" w:rsidRPr="009E790D" w:rsidRDefault="00AC1E2B" w:rsidP="00307DEA">
                  <w:pPr>
                    <w:jc w:val="center"/>
                    <w:rPr>
                      <w:rFonts w:ascii="Arial" w:hAnsi="Arial" w:cs="Arial"/>
                      <w:sz w:val="22"/>
                      <w:szCs w:val="22"/>
                      <w:lang w:val="sk-SK"/>
                    </w:rPr>
                  </w:pPr>
                </w:p>
              </w:tc>
            </w:tr>
          </w:tbl>
          <w:p w:rsidR="00BE368C" w:rsidRPr="009E790D" w:rsidRDefault="00BE368C" w:rsidP="006E0CFE">
            <w:pPr>
              <w:rPr>
                <w:rFonts w:ascii="Arial" w:hAnsi="Arial"/>
                <w:sz w:val="20"/>
                <w:szCs w:val="20"/>
                <w:lang w:val="sk-SK"/>
              </w:rPr>
            </w:pPr>
          </w:p>
          <w:p w:rsidR="002616D2" w:rsidRPr="009E790D" w:rsidRDefault="002616D2" w:rsidP="00F50954">
            <w:pPr>
              <w:spacing w:before="8" w:after="8"/>
              <w:ind w:left="227" w:right="227"/>
              <w:jc w:val="both"/>
              <w:rPr>
                <w:rFonts w:ascii="Arial" w:hAnsi="Arial"/>
                <w:i/>
                <w:sz w:val="20"/>
                <w:szCs w:val="20"/>
                <w:lang w:val="sk-SK"/>
              </w:rPr>
            </w:pPr>
            <w:r w:rsidRPr="009E790D">
              <w:rPr>
                <w:rFonts w:ascii="Arial" w:hAnsi="Arial"/>
                <w:sz w:val="20"/>
                <w:szCs w:val="20"/>
                <w:lang w:val="sk-SK"/>
              </w:rPr>
              <w:t xml:space="preserve">Súčasťou programu je aj prioritná od 5  - Technická pomoc  so špecifickým cieľom </w:t>
            </w:r>
            <w:r w:rsidR="00C926D5" w:rsidRPr="009E790D">
              <w:rPr>
                <w:rFonts w:ascii="Arial" w:hAnsi="Arial"/>
                <w:sz w:val="20"/>
                <w:szCs w:val="20"/>
                <w:lang w:val="sk-SK"/>
              </w:rPr>
              <w:t>„</w:t>
            </w:r>
            <w:r w:rsidRPr="009E790D">
              <w:rPr>
                <w:rFonts w:ascii="Arial" w:hAnsi="Arial"/>
                <w:i/>
                <w:sz w:val="20"/>
                <w:szCs w:val="20"/>
                <w:lang w:val="sk-SK"/>
              </w:rPr>
              <w:t xml:space="preserve">Zabezpečiť efektívnu a plynulú implementáciu </w:t>
            </w:r>
            <w:r w:rsidR="001C7DBD" w:rsidRPr="009E790D">
              <w:rPr>
                <w:rFonts w:ascii="Arial" w:hAnsi="Arial"/>
                <w:i/>
                <w:sz w:val="20"/>
                <w:szCs w:val="20"/>
                <w:lang w:val="sk-SK"/>
              </w:rPr>
              <w:t xml:space="preserve">kooperačného </w:t>
            </w:r>
            <w:r w:rsidR="00C926D5" w:rsidRPr="009E790D">
              <w:rPr>
                <w:rFonts w:ascii="Arial" w:hAnsi="Arial"/>
                <w:i/>
                <w:sz w:val="20"/>
                <w:szCs w:val="20"/>
                <w:lang w:val="sk-SK"/>
              </w:rPr>
              <w:t>program”</w:t>
            </w:r>
            <w:r w:rsidR="00522F04" w:rsidRPr="009E790D">
              <w:rPr>
                <w:rFonts w:ascii="Arial" w:hAnsi="Arial"/>
                <w:i/>
                <w:sz w:val="20"/>
                <w:szCs w:val="20"/>
                <w:lang w:val="sk-SK"/>
              </w:rPr>
              <w:t xml:space="preserve">. </w:t>
            </w:r>
            <w:r w:rsidR="00C373B4" w:rsidRPr="009E790D">
              <w:rPr>
                <w:rFonts w:ascii="Arial" w:hAnsi="Arial"/>
                <w:sz w:val="20"/>
                <w:szCs w:val="20"/>
                <w:lang w:val="sk-SK"/>
              </w:rPr>
              <w:t xml:space="preserve">V SR je v rámci tejto prioritnej osi oprávneným subjektom Úrad vlády SR v pozícii Národného kontaktného bodu.  </w:t>
            </w:r>
          </w:p>
          <w:p w:rsidR="002616D2" w:rsidRPr="009E790D" w:rsidRDefault="002616D2" w:rsidP="00F50954">
            <w:pPr>
              <w:spacing w:before="8" w:after="8"/>
              <w:ind w:left="227" w:right="227"/>
              <w:jc w:val="both"/>
              <w:rPr>
                <w:rFonts w:ascii="Arial" w:hAnsi="Arial"/>
                <w:sz w:val="20"/>
                <w:szCs w:val="20"/>
                <w:lang w:val="sk-SK"/>
              </w:rPr>
            </w:pPr>
          </w:p>
          <w:p w:rsidR="00BE368C" w:rsidRPr="009E790D" w:rsidRDefault="00360C38" w:rsidP="00F50954">
            <w:pPr>
              <w:spacing w:before="8" w:after="8"/>
              <w:ind w:left="227" w:right="227"/>
              <w:jc w:val="both"/>
              <w:rPr>
                <w:rFonts w:ascii="Arial" w:hAnsi="Arial"/>
                <w:sz w:val="20"/>
                <w:szCs w:val="20"/>
                <w:lang w:val="sk-SK"/>
              </w:rPr>
            </w:pPr>
            <w:r w:rsidRPr="009E790D">
              <w:rPr>
                <w:rFonts w:ascii="Arial" w:hAnsi="Arial"/>
                <w:sz w:val="20"/>
                <w:szCs w:val="20"/>
                <w:lang w:val="sk-SK"/>
              </w:rPr>
              <w:t>P</w:t>
            </w:r>
            <w:r w:rsidR="00BE368C" w:rsidRPr="009E790D">
              <w:rPr>
                <w:rFonts w:ascii="Arial" w:hAnsi="Arial"/>
                <w:sz w:val="20"/>
                <w:szCs w:val="20"/>
                <w:lang w:val="sk-SK"/>
              </w:rPr>
              <w:t xml:space="preserve">ravidlá oprávnenosti výdavkov na národnej úrovni </w:t>
            </w:r>
            <w:r w:rsidRPr="009E790D">
              <w:rPr>
                <w:rFonts w:ascii="Arial" w:hAnsi="Arial"/>
                <w:sz w:val="20"/>
                <w:szCs w:val="20"/>
                <w:lang w:val="sk-SK"/>
              </w:rPr>
              <w:t>sú zostavené v súlade s</w:t>
            </w:r>
            <w:r w:rsidR="00BE368C" w:rsidRPr="009E790D">
              <w:rPr>
                <w:rFonts w:ascii="Arial" w:hAnsi="Arial"/>
                <w:sz w:val="20"/>
                <w:szCs w:val="20"/>
                <w:lang w:val="sk-SK"/>
              </w:rPr>
              <w:t> </w:t>
            </w:r>
            <w:r w:rsidR="005D74DD" w:rsidRPr="009E790D">
              <w:rPr>
                <w:rFonts w:ascii="Arial" w:hAnsi="Arial"/>
                <w:sz w:val="20"/>
                <w:szCs w:val="20"/>
                <w:lang w:val="sk-SK"/>
              </w:rPr>
              <w:t>čl. 1</w:t>
            </w:r>
            <w:r w:rsidR="00454932" w:rsidRPr="009E790D">
              <w:rPr>
                <w:rFonts w:ascii="Arial" w:hAnsi="Arial"/>
                <w:sz w:val="20"/>
                <w:szCs w:val="20"/>
                <w:lang w:val="sk-SK"/>
              </w:rPr>
              <w:t>8</w:t>
            </w:r>
            <w:r w:rsidR="005D74DD" w:rsidRPr="009E790D">
              <w:rPr>
                <w:rFonts w:ascii="Arial" w:hAnsi="Arial"/>
                <w:sz w:val="20"/>
                <w:szCs w:val="20"/>
                <w:lang w:val="sk-SK"/>
              </w:rPr>
              <w:t xml:space="preserve"> </w:t>
            </w:r>
            <w:r w:rsidR="005D74DD" w:rsidRPr="009E790D">
              <w:rPr>
                <w:rFonts w:ascii="Arial" w:hAnsi="Arial"/>
                <w:sz w:val="20"/>
                <w:szCs w:val="20"/>
                <w:u w:val="single"/>
                <w:lang w:val="sk-SK"/>
              </w:rPr>
              <w:t>nariadenia Európskeho parlamentu a Rady (E</w:t>
            </w:r>
            <w:r w:rsidRPr="009E790D">
              <w:rPr>
                <w:rFonts w:ascii="Arial" w:hAnsi="Arial"/>
                <w:sz w:val="20"/>
                <w:szCs w:val="20"/>
                <w:u w:val="single"/>
                <w:lang w:val="sk-SK"/>
              </w:rPr>
              <w:t>S</w:t>
            </w:r>
            <w:r w:rsidR="005D74DD" w:rsidRPr="009E790D">
              <w:rPr>
                <w:rFonts w:ascii="Arial" w:hAnsi="Arial"/>
                <w:sz w:val="20"/>
                <w:szCs w:val="20"/>
                <w:u w:val="single"/>
                <w:lang w:val="sk-SK"/>
              </w:rPr>
              <w:t>) č. 1</w:t>
            </w:r>
            <w:r w:rsidR="00454932" w:rsidRPr="009E790D">
              <w:rPr>
                <w:rFonts w:ascii="Arial" w:hAnsi="Arial"/>
                <w:sz w:val="20"/>
                <w:szCs w:val="20"/>
                <w:u w:val="single"/>
                <w:lang w:val="sk-SK"/>
              </w:rPr>
              <w:t>299/2</w:t>
            </w:r>
            <w:r w:rsidR="005D74DD" w:rsidRPr="009E790D">
              <w:rPr>
                <w:rFonts w:ascii="Arial" w:hAnsi="Arial"/>
                <w:sz w:val="20"/>
                <w:szCs w:val="20"/>
                <w:u w:val="single"/>
                <w:lang w:val="sk-SK"/>
              </w:rPr>
              <w:t>0</w:t>
            </w:r>
            <w:r w:rsidR="00454932" w:rsidRPr="009E790D">
              <w:rPr>
                <w:rFonts w:ascii="Arial" w:hAnsi="Arial"/>
                <w:sz w:val="20"/>
                <w:szCs w:val="20"/>
                <w:u w:val="single"/>
                <w:lang w:val="sk-SK"/>
              </w:rPr>
              <w:t>13</w:t>
            </w:r>
            <w:r w:rsidR="005D74DD" w:rsidRPr="009E790D">
              <w:rPr>
                <w:rFonts w:ascii="Arial" w:hAnsi="Arial"/>
                <w:sz w:val="20"/>
                <w:szCs w:val="20"/>
                <w:u w:val="single"/>
                <w:lang w:val="sk-SK"/>
              </w:rPr>
              <w:t xml:space="preserve"> v spojení s</w:t>
            </w:r>
            <w:r w:rsidR="005D74DD" w:rsidRPr="009E790D">
              <w:rPr>
                <w:rFonts w:ascii="Arial" w:hAnsi="Arial"/>
                <w:sz w:val="20"/>
                <w:szCs w:val="20"/>
                <w:lang w:val="sk-SK"/>
              </w:rPr>
              <w:t xml:space="preserve"> </w:t>
            </w:r>
            <w:r w:rsidR="00BE368C" w:rsidRPr="009E790D">
              <w:rPr>
                <w:rFonts w:ascii="Arial" w:hAnsi="Arial"/>
                <w:sz w:val="20"/>
                <w:szCs w:val="20"/>
                <w:lang w:val="sk-SK"/>
              </w:rPr>
              <w:t>čl.</w:t>
            </w:r>
            <w:r w:rsidRPr="009E790D">
              <w:rPr>
                <w:rFonts w:ascii="Arial" w:hAnsi="Arial"/>
                <w:sz w:val="20"/>
                <w:szCs w:val="20"/>
                <w:lang w:val="sk-SK"/>
              </w:rPr>
              <w:t xml:space="preserve"> 65 - 71</w:t>
            </w:r>
            <w:r w:rsidR="00BE368C" w:rsidRPr="009E790D">
              <w:rPr>
                <w:rFonts w:ascii="Arial" w:hAnsi="Arial"/>
                <w:sz w:val="20"/>
                <w:szCs w:val="20"/>
                <w:lang w:val="sk-SK"/>
              </w:rPr>
              <w:t xml:space="preserve"> Nariadenia </w:t>
            </w:r>
            <w:r w:rsidRPr="009E790D">
              <w:rPr>
                <w:rFonts w:ascii="Arial" w:hAnsi="Arial"/>
                <w:sz w:val="20"/>
                <w:szCs w:val="20"/>
                <w:lang w:val="sk-SK"/>
              </w:rPr>
              <w:t xml:space="preserve">Európskeho parlamentu a </w:t>
            </w:r>
            <w:r w:rsidR="00BE368C" w:rsidRPr="009E790D">
              <w:rPr>
                <w:rFonts w:ascii="Arial" w:hAnsi="Arial"/>
                <w:sz w:val="20"/>
                <w:szCs w:val="20"/>
                <w:lang w:val="sk-SK"/>
              </w:rPr>
              <w:t>Rady (E</w:t>
            </w:r>
            <w:r w:rsidRPr="009E790D">
              <w:rPr>
                <w:rFonts w:ascii="Arial" w:hAnsi="Arial"/>
                <w:sz w:val="20"/>
                <w:szCs w:val="20"/>
                <w:lang w:val="sk-SK"/>
              </w:rPr>
              <w:t>Ú) č. 1303/2013</w:t>
            </w:r>
            <w:r w:rsidR="00BE368C" w:rsidRPr="009E790D">
              <w:rPr>
                <w:rFonts w:ascii="Arial" w:hAnsi="Arial"/>
                <w:sz w:val="20"/>
                <w:szCs w:val="20"/>
                <w:lang w:val="sk-SK"/>
              </w:rPr>
              <w:t xml:space="preserve"> zo dňa 1</w:t>
            </w:r>
            <w:r w:rsidRPr="009E790D">
              <w:rPr>
                <w:rFonts w:ascii="Arial" w:hAnsi="Arial"/>
                <w:sz w:val="20"/>
                <w:szCs w:val="20"/>
                <w:lang w:val="sk-SK"/>
              </w:rPr>
              <w:t>7</w:t>
            </w:r>
            <w:r w:rsidR="00BE368C" w:rsidRPr="009E790D">
              <w:rPr>
                <w:rFonts w:ascii="Arial" w:hAnsi="Arial"/>
                <w:sz w:val="20"/>
                <w:szCs w:val="20"/>
                <w:lang w:val="sk-SK"/>
              </w:rPr>
              <w:t>.</w:t>
            </w:r>
            <w:r w:rsidRPr="009E790D">
              <w:rPr>
                <w:rFonts w:ascii="Arial" w:hAnsi="Arial"/>
                <w:sz w:val="20"/>
                <w:szCs w:val="20"/>
                <w:lang w:val="sk-SK"/>
              </w:rPr>
              <w:t xml:space="preserve"> decembra</w:t>
            </w:r>
            <w:r w:rsidR="00BE368C" w:rsidRPr="009E790D">
              <w:rPr>
                <w:rFonts w:ascii="Arial" w:hAnsi="Arial"/>
                <w:sz w:val="20"/>
                <w:szCs w:val="20"/>
                <w:lang w:val="sk-SK"/>
              </w:rPr>
              <w:t xml:space="preserve"> 20</w:t>
            </w:r>
            <w:r w:rsidRPr="009E790D">
              <w:rPr>
                <w:rFonts w:ascii="Arial" w:hAnsi="Arial"/>
                <w:sz w:val="20"/>
                <w:szCs w:val="20"/>
                <w:lang w:val="sk-SK"/>
              </w:rPr>
              <w:t>13</w:t>
            </w:r>
            <w:r w:rsidR="00BE368C" w:rsidRPr="009E790D">
              <w:rPr>
                <w:rFonts w:ascii="Arial" w:hAnsi="Arial"/>
                <w:sz w:val="20"/>
                <w:szCs w:val="20"/>
                <w:lang w:val="sk-SK"/>
              </w:rPr>
              <w:t xml:space="preserve">, ktorým sa ustanovujú </w:t>
            </w:r>
            <w:r w:rsidRPr="009E790D">
              <w:rPr>
                <w:rFonts w:ascii="Arial" w:hAnsi="Arial"/>
                <w:sz w:val="20"/>
                <w:szCs w:val="20"/>
                <w:lang w:val="sk-SK"/>
              </w:rPr>
              <w:t xml:space="preserve">spoločné </w:t>
            </w:r>
            <w:r w:rsidR="00BE368C" w:rsidRPr="009E790D">
              <w:rPr>
                <w:rFonts w:ascii="Arial" w:hAnsi="Arial"/>
                <w:sz w:val="20"/>
                <w:szCs w:val="20"/>
                <w:lang w:val="sk-SK"/>
              </w:rPr>
              <w:t>ustanovenia o Európskom fonde regionálneho rozvoja, Európskom sociálnom fonde a Kohéznom fonde</w:t>
            </w:r>
            <w:r w:rsidRPr="009E790D">
              <w:rPr>
                <w:rFonts w:ascii="Arial" w:hAnsi="Arial"/>
                <w:sz w:val="20"/>
                <w:szCs w:val="20"/>
                <w:lang w:val="sk-SK"/>
              </w:rPr>
              <w:t>,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BE368C" w:rsidRPr="009E790D">
              <w:rPr>
                <w:rFonts w:ascii="Arial" w:hAnsi="Arial"/>
                <w:sz w:val="20"/>
                <w:szCs w:val="20"/>
                <w:lang w:val="sk-SK"/>
              </w:rPr>
              <w:t xml:space="preserve">. </w:t>
            </w:r>
          </w:p>
          <w:p w:rsidR="00AD0E9F" w:rsidRPr="009E790D" w:rsidRDefault="00BE368C" w:rsidP="00AD0E9F">
            <w:pPr>
              <w:spacing w:before="8" w:after="8"/>
              <w:ind w:left="227" w:right="227"/>
              <w:jc w:val="both"/>
              <w:rPr>
                <w:rFonts w:ascii="Arial" w:hAnsi="Arial"/>
                <w:sz w:val="20"/>
                <w:szCs w:val="20"/>
                <w:lang w:val="sk-SK"/>
              </w:rPr>
            </w:pPr>
            <w:r w:rsidRPr="009E790D">
              <w:rPr>
                <w:rFonts w:ascii="Arial" w:hAnsi="Arial"/>
                <w:sz w:val="20"/>
                <w:szCs w:val="20"/>
                <w:lang w:val="sk-SK"/>
              </w:rPr>
              <w:t>Pravidlá oprávnenosti výdavkov slovenských partnerov pre projekty spolu</w:t>
            </w:r>
            <w:r w:rsidR="001721CF" w:rsidRPr="009E790D">
              <w:rPr>
                <w:rFonts w:ascii="Arial" w:hAnsi="Arial"/>
                <w:sz w:val="20"/>
                <w:szCs w:val="20"/>
                <w:lang w:val="sk-SK"/>
              </w:rPr>
              <w:t>financ</w:t>
            </w:r>
            <w:r w:rsidRPr="009E790D">
              <w:rPr>
                <w:rFonts w:ascii="Arial" w:hAnsi="Arial"/>
                <w:sz w:val="20"/>
                <w:szCs w:val="20"/>
                <w:lang w:val="sk-SK"/>
              </w:rPr>
              <w:t>ované z</w:t>
            </w:r>
            <w:r w:rsidR="00360C38" w:rsidRPr="009E790D">
              <w:rPr>
                <w:rFonts w:ascii="Arial" w:hAnsi="Arial"/>
                <w:sz w:val="20"/>
                <w:szCs w:val="20"/>
                <w:lang w:val="sk-SK"/>
              </w:rPr>
              <w:t> Interreg CE</w:t>
            </w:r>
            <w:r w:rsidRPr="009E790D">
              <w:rPr>
                <w:rFonts w:ascii="Arial" w:hAnsi="Arial"/>
                <w:sz w:val="20"/>
                <w:szCs w:val="20"/>
                <w:lang w:val="sk-SK"/>
              </w:rPr>
              <w:t xml:space="preserve"> 20</w:t>
            </w:r>
            <w:r w:rsidR="00360C38" w:rsidRPr="009E790D">
              <w:rPr>
                <w:rFonts w:ascii="Arial" w:hAnsi="Arial"/>
                <w:sz w:val="20"/>
                <w:szCs w:val="20"/>
                <w:lang w:val="sk-SK"/>
              </w:rPr>
              <w:t>14</w:t>
            </w:r>
            <w:r w:rsidRPr="009E790D">
              <w:rPr>
                <w:rFonts w:ascii="Arial" w:hAnsi="Arial"/>
                <w:sz w:val="20"/>
                <w:szCs w:val="20"/>
                <w:lang w:val="sk-SK"/>
              </w:rPr>
              <w:t xml:space="preserve"> – 20</w:t>
            </w:r>
            <w:r w:rsidR="00360C38" w:rsidRPr="009E790D">
              <w:rPr>
                <w:rFonts w:ascii="Arial" w:hAnsi="Arial"/>
                <w:sz w:val="20"/>
                <w:szCs w:val="20"/>
                <w:lang w:val="sk-SK"/>
              </w:rPr>
              <w:t>20</w:t>
            </w:r>
            <w:r w:rsidRPr="009E790D">
              <w:rPr>
                <w:rFonts w:ascii="Arial" w:hAnsi="Arial"/>
                <w:sz w:val="20"/>
                <w:szCs w:val="20"/>
                <w:lang w:val="sk-SK"/>
              </w:rPr>
              <w:t xml:space="preserve">, stanovujú podmienky oprávnenosti výdavkov v súlade s právnymi predpismi Európskeho spoločenstva a Slovenskej republiky. Toto usmernenie je otvoreným dokumentom, ktoré bude dopĺňané </w:t>
            </w:r>
            <w:r w:rsidRPr="009E790D">
              <w:rPr>
                <w:rFonts w:ascii="Arial" w:hAnsi="Arial"/>
                <w:sz w:val="20"/>
                <w:szCs w:val="20"/>
                <w:lang w:val="sk-SK"/>
              </w:rPr>
              <w:lastRenderedPageBreak/>
              <w:t>podľa skúseností a odoziev z </w:t>
            </w:r>
            <w:r w:rsidR="007F5A97" w:rsidRPr="009E790D">
              <w:rPr>
                <w:rFonts w:ascii="Arial" w:hAnsi="Arial"/>
                <w:sz w:val="20"/>
                <w:szCs w:val="20"/>
                <w:lang w:val="sk-SK"/>
              </w:rPr>
              <w:t>i</w:t>
            </w:r>
            <w:r w:rsidR="00C4278B" w:rsidRPr="009E790D">
              <w:rPr>
                <w:rFonts w:ascii="Arial" w:hAnsi="Arial"/>
                <w:sz w:val="20"/>
                <w:szCs w:val="20"/>
                <w:lang w:val="sk-SK"/>
              </w:rPr>
              <w:t>mplement</w:t>
            </w:r>
            <w:r w:rsidRPr="009E790D">
              <w:rPr>
                <w:rFonts w:ascii="Arial" w:hAnsi="Arial"/>
                <w:sz w:val="20"/>
                <w:szCs w:val="20"/>
                <w:lang w:val="sk-SK"/>
              </w:rPr>
              <w:t>ačného procesu</w:t>
            </w:r>
            <w:r w:rsidRPr="009E790D">
              <w:rPr>
                <w:rFonts w:ascii="Arial" w:hAnsi="Arial" w:cs="Arial"/>
                <w:sz w:val="20"/>
                <w:szCs w:val="20"/>
                <w:lang w:val="sk-SK"/>
              </w:rPr>
              <w:t xml:space="preserve">. </w:t>
            </w:r>
            <w:r w:rsidR="00CE5F58" w:rsidRPr="009E790D">
              <w:rPr>
                <w:rFonts w:ascii="Arial" w:hAnsi="Arial" w:cs="Arial"/>
                <w:sz w:val="20"/>
                <w:szCs w:val="20"/>
                <w:lang w:val="sk-SK"/>
              </w:rPr>
              <w:t xml:space="preserve">ÚV </w:t>
            </w:r>
            <w:r w:rsidR="00EE1E92" w:rsidRPr="009E790D">
              <w:rPr>
                <w:rFonts w:ascii="Arial" w:hAnsi="Arial" w:cs="Arial"/>
                <w:sz w:val="20"/>
                <w:szCs w:val="20"/>
                <w:lang w:val="sk-SK"/>
              </w:rPr>
              <w:t xml:space="preserve">SR </w:t>
            </w:r>
            <w:r w:rsidRPr="009E790D">
              <w:rPr>
                <w:rFonts w:ascii="Arial" w:hAnsi="Arial" w:cs="Arial"/>
                <w:sz w:val="20"/>
                <w:szCs w:val="20"/>
                <w:lang w:val="sk-SK"/>
              </w:rPr>
              <w:t xml:space="preserve">si vyhradzuje právo v prípade vzniku akýchkoľvek skutočností upraviť, modifikovať  a aktualizovať informácie v tomto usmernení. </w:t>
            </w:r>
            <w:r w:rsidR="00CE5F58" w:rsidRPr="009E790D">
              <w:rPr>
                <w:rFonts w:ascii="Arial" w:hAnsi="Arial" w:cs="Arial"/>
                <w:sz w:val="20"/>
                <w:szCs w:val="20"/>
                <w:lang w:val="sk-SK"/>
              </w:rPr>
              <w:t xml:space="preserve">ÚV SR </w:t>
            </w:r>
            <w:r w:rsidRPr="009E790D">
              <w:rPr>
                <w:rFonts w:ascii="Arial" w:hAnsi="Arial" w:cs="Arial"/>
                <w:sz w:val="20"/>
                <w:szCs w:val="20"/>
                <w:lang w:val="sk-SK"/>
              </w:rPr>
              <w:t xml:space="preserve">bude o akejkoľvek aktualizácii alebo úprave usmernenia informovať na </w:t>
            </w:r>
            <w:r w:rsidR="006474FD" w:rsidRPr="009E790D">
              <w:rPr>
                <w:rFonts w:ascii="Arial" w:hAnsi="Arial" w:cs="Arial"/>
                <w:sz w:val="20"/>
                <w:szCs w:val="20"/>
                <w:lang w:val="sk-SK"/>
              </w:rPr>
              <w:t xml:space="preserve">internetovej stránke </w:t>
            </w:r>
            <w:hyperlink r:id="rId10" w:history="1">
              <w:r w:rsidR="00AD0E9F" w:rsidRPr="009E790D">
                <w:rPr>
                  <w:rStyle w:val="Hypertextovprepojenie"/>
                  <w:rFonts w:ascii="Arial" w:hAnsi="Arial"/>
                  <w:sz w:val="20"/>
                  <w:szCs w:val="20"/>
                  <w:lang w:val="sk-SK"/>
                </w:rPr>
                <w:t>www.central2014.gov.sk</w:t>
              </w:r>
            </w:hyperlink>
            <w:r w:rsidR="00487476" w:rsidRPr="009E790D">
              <w:rPr>
                <w:rFonts w:ascii="Arial" w:hAnsi="Arial"/>
                <w:sz w:val="20"/>
                <w:szCs w:val="20"/>
                <w:lang w:val="sk-SK"/>
              </w:rPr>
              <w:t>.</w:t>
            </w:r>
            <w:r w:rsidR="00AD0E9F" w:rsidRPr="009E790D">
              <w:rPr>
                <w:rFonts w:ascii="Arial" w:hAnsi="Arial"/>
                <w:sz w:val="20"/>
                <w:szCs w:val="20"/>
                <w:lang w:val="sk-SK"/>
              </w:rPr>
              <w:t xml:space="preserve"> Pravidlá oprávnenosti výdavkov pre slovenských projektových partnerov vychádzajú a sú v súlade so schválenou verziou Interreg CENTRAL EUROPE  Programme  Implementa-</w:t>
            </w:r>
          </w:p>
          <w:p w:rsidR="00BE368C" w:rsidRPr="009E790D" w:rsidRDefault="00AD0E9F" w:rsidP="00AD0E9F">
            <w:pPr>
              <w:spacing w:before="8" w:after="8"/>
              <w:ind w:left="227" w:right="227"/>
              <w:jc w:val="both"/>
              <w:rPr>
                <w:rFonts w:ascii="Arial" w:hAnsi="Arial"/>
                <w:sz w:val="20"/>
                <w:szCs w:val="20"/>
                <w:lang w:val="sk-SK"/>
              </w:rPr>
            </w:pPr>
            <w:r w:rsidRPr="009E790D">
              <w:rPr>
                <w:rFonts w:ascii="Arial" w:hAnsi="Arial"/>
                <w:sz w:val="20"/>
                <w:szCs w:val="20"/>
                <w:lang w:val="sk-SK"/>
              </w:rPr>
              <w:t xml:space="preserve">tion Manual. V prípade nesúladu údajov a informácií uvedených v Pravidlách oprávnenosti pre slovenských projektových partnerov a v Implemenačnom manuále Interreg CE platí údaj, resp. informácia uvedená v Implemenačnom manuále Interreg CE. </w:t>
            </w:r>
          </w:p>
          <w:p w:rsidR="00BE368C" w:rsidRPr="009E790D" w:rsidRDefault="00BE368C" w:rsidP="006E0CFE">
            <w:pPr>
              <w:rPr>
                <w:lang w:val="sk-SK"/>
              </w:rPr>
            </w:pPr>
          </w:p>
        </w:tc>
      </w:tr>
      <w:tr w:rsidR="00BE368C" w:rsidRPr="009E790D" w:rsidTr="000113F8">
        <w:trPr>
          <w:trHeight w:val="381"/>
        </w:trPr>
        <w:tc>
          <w:tcPr>
            <w:tcW w:w="10064" w:type="dxa"/>
            <w:shd w:val="clear" w:color="auto" w:fill="FF0000"/>
            <w:vAlign w:val="center"/>
          </w:tcPr>
          <w:p w:rsidR="00BE368C" w:rsidRPr="009E790D" w:rsidRDefault="00BE368C" w:rsidP="006E0CFE">
            <w:pPr>
              <w:pStyle w:val="Nadpis2"/>
              <w:rPr>
                <w:sz w:val="22"/>
                <w:szCs w:val="22"/>
                <w:lang w:val="sk-SK"/>
              </w:rPr>
            </w:pPr>
            <w:bookmarkStart w:id="10" w:name="_Toc223326495"/>
            <w:bookmarkStart w:id="11" w:name="_Toc223326639"/>
            <w:bookmarkStart w:id="12" w:name="_Toc223326762"/>
            <w:bookmarkStart w:id="13" w:name="_Toc223327468"/>
            <w:bookmarkStart w:id="14" w:name="_Toc362248760"/>
            <w:r w:rsidRPr="009E790D">
              <w:rPr>
                <w:sz w:val="22"/>
                <w:szCs w:val="22"/>
                <w:lang w:val="sk-SK"/>
              </w:rPr>
              <w:lastRenderedPageBreak/>
              <w:t>1.1  Terminology / Definície základných pojmov</w:t>
            </w:r>
            <w:bookmarkEnd w:id="10"/>
            <w:bookmarkEnd w:id="11"/>
            <w:bookmarkEnd w:id="12"/>
            <w:bookmarkEnd w:id="13"/>
            <w:bookmarkEnd w:id="14"/>
          </w:p>
        </w:tc>
      </w:tr>
      <w:tr w:rsidR="00BE368C" w:rsidRPr="009E790D" w:rsidTr="000113F8">
        <w:tc>
          <w:tcPr>
            <w:tcW w:w="10064" w:type="dxa"/>
            <w:tcBorders>
              <w:bottom w:val="single" w:sz="4" w:space="0" w:color="auto"/>
            </w:tcBorders>
            <w:shd w:val="clear" w:color="auto" w:fill="auto"/>
          </w:tcPr>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813DF4">
            <w:pPr>
              <w:numPr>
                <w:ilvl w:val="0"/>
                <w:numId w:val="2"/>
              </w:numPr>
              <w:spacing w:before="8" w:after="8"/>
              <w:ind w:right="227"/>
              <w:rPr>
                <w:rFonts w:ascii="Arial" w:hAnsi="Arial"/>
                <w:b/>
                <w:sz w:val="20"/>
                <w:szCs w:val="20"/>
                <w:lang w:val="sk-SK"/>
              </w:rPr>
            </w:pPr>
            <w:r w:rsidRPr="009E790D">
              <w:rPr>
                <w:rFonts w:ascii="Arial" w:hAnsi="Arial"/>
                <w:b/>
                <w:sz w:val="20"/>
                <w:szCs w:val="20"/>
                <w:lang w:val="sk-SK"/>
              </w:rPr>
              <w:t xml:space="preserve">Audit/ </w:t>
            </w:r>
            <w:r w:rsidRPr="009E790D">
              <w:rPr>
                <w:rFonts w:ascii="Arial" w:hAnsi="Arial"/>
                <w:b/>
                <w:i/>
                <w:sz w:val="20"/>
                <w:szCs w:val="20"/>
                <w:lang w:val="sk-SK"/>
              </w:rPr>
              <w:t>Audit</w:t>
            </w:r>
            <w:r w:rsidRPr="009E790D">
              <w:rPr>
                <w:rFonts w:ascii="Arial" w:hAnsi="Arial"/>
                <w:b/>
                <w:sz w:val="20"/>
                <w:szCs w:val="20"/>
                <w:lang w:val="sk-SK"/>
              </w:rPr>
              <w:t xml:space="preserve">: </w:t>
            </w:r>
            <w:r w:rsidRPr="009E790D">
              <w:rPr>
                <w:rFonts w:ascii="Arial" w:hAnsi="Arial"/>
                <w:sz w:val="20"/>
                <w:szCs w:val="20"/>
                <w:lang w:val="sk-SK"/>
              </w:rPr>
              <w:t xml:space="preserve">proces kontroly druhej úrovne. </w:t>
            </w:r>
          </w:p>
          <w:p w:rsidR="00BE368C" w:rsidRPr="009E790D" w:rsidRDefault="00BE368C" w:rsidP="00813DF4">
            <w:pPr>
              <w:pStyle w:val="tl1"/>
              <w:numPr>
                <w:ilvl w:val="0"/>
                <w:numId w:val="2"/>
              </w:numPr>
              <w:spacing w:before="8" w:after="8"/>
              <w:ind w:right="227"/>
              <w:jc w:val="both"/>
              <w:rPr>
                <w:rFonts w:ascii="Arial" w:hAnsi="Arial"/>
                <w:b w:val="0"/>
                <w:sz w:val="20"/>
                <w:szCs w:val="20"/>
                <w:lang w:eastAsia="en-US"/>
              </w:rPr>
            </w:pPr>
            <w:r w:rsidRPr="009E790D">
              <w:rPr>
                <w:rFonts w:ascii="Arial" w:hAnsi="Arial"/>
                <w:sz w:val="20"/>
                <w:szCs w:val="20"/>
                <w:lang w:eastAsia="en-US"/>
              </w:rPr>
              <w:t xml:space="preserve">Audit trail/ </w:t>
            </w:r>
            <w:r w:rsidRPr="009E790D">
              <w:rPr>
                <w:rFonts w:ascii="Arial" w:hAnsi="Arial"/>
                <w:i/>
                <w:sz w:val="20"/>
                <w:szCs w:val="20"/>
                <w:lang w:eastAsia="en-US"/>
              </w:rPr>
              <w:t>Audit trail</w:t>
            </w:r>
            <w:r w:rsidRPr="009E790D">
              <w:rPr>
                <w:rFonts w:ascii="Arial" w:hAnsi="Arial"/>
                <w:sz w:val="20"/>
                <w:szCs w:val="20"/>
                <w:lang w:eastAsia="en-US"/>
              </w:rPr>
              <w:t>:</w:t>
            </w:r>
            <w:r w:rsidRPr="009E790D">
              <w:rPr>
                <w:rFonts w:ascii="Arial" w:hAnsi="Arial"/>
                <w:b w:val="0"/>
                <w:sz w:val="20"/>
                <w:szCs w:val="20"/>
                <w:lang w:eastAsia="en-US"/>
              </w:rPr>
              <w:t xml:space="preserve"> podrobný popis riadenia a realizácie pomoci zo štrukturálnych fondov a Kohézneho fondu na všetkých úrovniach zahrňujúci tok informácií, dokumentov, finančných prostriedkov a kontrolu.</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Beneficiary/ </w:t>
            </w:r>
            <w:r w:rsidRPr="009E790D">
              <w:rPr>
                <w:rFonts w:ascii="Arial" w:hAnsi="Arial"/>
                <w:b/>
                <w:i/>
                <w:sz w:val="20"/>
                <w:szCs w:val="20"/>
                <w:lang w:val="sk-SK"/>
              </w:rPr>
              <w:t>Prijímateľ</w:t>
            </w:r>
            <w:r w:rsidRPr="009E790D">
              <w:rPr>
                <w:rFonts w:ascii="Arial" w:hAnsi="Arial"/>
                <w:b/>
                <w:sz w:val="20"/>
                <w:szCs w:val="20"/>
                <w:lang w:val="sk-SK"/>
              </w:rPr>
              <w:t xml:space="preserve">: </w:t>
            </w:r>
            <w:r w:rsidRPr="009E790D">
              <w:rPr>
                <w:rFonts w:ascii="Arial" w:hAnsi="Arial"/>
                <w:sz w:val="20"/>
                <w:szCs w:val="20"/>
                <w:lang w:val="sk-SK"/>
              </w:rPr>
              <w:t>organizácia, zo súkromného alebo verejného sektoru, ktorej sú za účelom realizácie projektu poskytované prostriedky z </w:t>
            </w:r>
            <w:r w:rsidR="00CE5F58" w:rsidRPr="009E790D">
              <w:rPr>
                <w:rFonts w:ascii="Arial" w:hAnsi="Arial"/>
                <w:sz w:val="20"/>
                <w:szCs w:val="20"/>
                <w:lang w:val="sk-SK"/>
              </w:rPr>
              <w:t>EFRR</w:t>
            </w:r>
            <w:r w:rsidRPr="009E790D">
              <w:rPr>
                <w:rFonts w:ascii="Arial" w:hAnsi="Arial"/>
                <w:sz w:val="20"/>
                <w:szCs w:val="20"/>
                <w:lang w:val="sk-SK"/>
              </w:rPr>
              <w:t xml:space="preserve"> (projektový partner)</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Project partner/ </w:t>
            </w:r>
            <w:r w:rsidRPr="009E790D">
              <w:rPr>
                <w:rFonts w:ascii="Arial" w:hAnsi="Arial"/>
                <w:b/>
                <w:i/>
                <w:sz w:val="20"/>
                <w:szCs w:val="20"/>
                <w:lang w:val="sk-SK"/>
              </w:rPr>
              <w:t>Projektový partner</w:t>
            </w:r>
            <w:r w:rsidR="00E306B6" w:rsidRPr="009E790D">
              <w:rPr>
                <w:rFonts w:ascii="Arial" w:hAnsi="Arial"/>
                <w:b/>
                <w:i/>
                <w:sz w:val="20"/>
                <w:szCs w:val="20"/>
                <w:lang w:val="sk-SK"/>
              </w:rPr>
              <w:t xml:space="preserve"> </w:t>
            </w:r>
            <w:r w:rsidR="00E306B6" w:rsidRPr="009E790D">
              <w:rPr>
                <w:rFonts w:ascii="Arial" w:hAnsi="Arial"/>
                <w:b/>
                <w:sz w:val="20"/>
                <w:szCs w:val="20"/>
                <w:lang w:val="sk-SK"/>
              </w:rPr>
              <w:t>(ďalej len „PP“)</w:t>
            </w:r>
            <w:r w:rsidRPr="009E790D">
              <w:rPr>
                <w:rFonts w:ascii="Arial" w:hAnsi="Arial"/>
                <w:b/>
                <w:i/>
                <w:sz w:val="20"/>
                <w:szCs w:val="20"/>
                <w:lang w:val="sk-SK"/>
              </w:rPr>
              <w:t xml:space="preserve">: </w:t>
            </w:r>
            <w:r w:rsidRPr="009E790D">
              <w:rPr>
                <w:rFonts w:ascii="Arial" w:hAnsi="Arial"/>
                <w:sz w:val="20"/>
                <w:szCs w:val="20"/>
                <w:lang w:val="sk-SK"/>
              </w:rPr>
              <w:t xml:space="preserve">subjekt, ktorý je zodpovedný za </w:t>
            </w:r>
            <w:r w:rsidR="007F5A97" w:rsidRPr="009E790D">
              <w:rPr>
                <w:rFonts w:ascii="Arial" w:hAnsi="Arial"/>
                <w:sz w:val="20"/>
                <w:szCs w:val="20"/>
                <w:lang w:val="sk-SK"/>
              </w:rPr>
              <w:t>i</w:t>
            </w:r>
            <w:r w:rsidR="00C4278B" w:rsidRPr="009E790D">
              <w:rPr>
                <w:rFonts w:ascii="Arial" w:hAnsi="Arial"/>
                <w:sz w:val="20"/>
                <w:szCs w:val="20"/>
                <w:lang w:val="sk-SK"/>
              </w:rPr>
              <w:t>mplement</w:t>
            </w:r>
            <w:r w:rsidRPr="009E790D">
              <w:rPr>
                <w:rFonts w:ascii="Arial" w:hAnsi="Arial"/>
                <w:sz w:val="20"/>
                <w:szCs w:val="20"/>
                <w:lang w:val="sk-SK"/>
              </w:rPr>
              <w:t xml:space="preserve">áciu projektových aktivít. Jeden z partnerov je v projekte určený za vedúceho partnera. </w:t>
            </w:r>
          </w:p>
          <w:p w:rsidR="00BE368C" w:rsidRPr="009E790D" w:rsidRDefault="00BE368C" w:rsidP="00813DF4">
            <w:pPr>
              <w:numPr>
                <w:ilvl w:val="0"/>
                <w:numId w:val="2"/>
              </w:numPr>
              <w:spacing w:before="8" w:after="8"/>
              <w:ind w:right="227"/>
              <w:jc w:val="both"/>
              <w:rPr>
                <w:rFonts w:ascii="Arial" w:hAnsi="Arial"/>
                <w:b/>
                <w:sz w:val="20"/>
                <w:szCs w:val="20"/>
                <w:lang w:val="sk-SK"/>
              </w:rPr>
            </w:pPr>
            <w:r w:rsidRPr="009E790D">
              <w:rPr>
                <w:rFonts w:ascii="Arial" w:hAnsi="Arial"/>
                <w:b/>
                <w:sz w:val="20"/>
                <w:szCs w:val="20"/>
                <w:lang w:val="sk-SK"/>
              </w:rPr>
              <w:t xml:space="preserve">Lead partner/ </w:t>
            </w:r>
            <w:r w:rsidRPr="009E790D">
              <w:rPr>
                <w:rFonts w:ascii="Arial" w:hAnsi="Arial"/>
                <w:b/>
                <w:i/>
                <w:sz w:val="20"/>
                <w:szCs w:val="20"/>
                <w:lang w:val="sk-SK"/>
              </w:rPr>
              <w:t>Vedúci partner</w:t>
            </w:r>
            <w:r w:rsidR="00E306B6" w:rsidRPr="009E790D">
              <w:rPr>
                <w:rFonts w:ascii="Arial" w:hAnsi="Arial"/>
                <w:b/>
                <w:sz w:val="20"/>
                <w:szCs w:val="20"/>
                <w:lang w:val="sk-SK"/>
              </w:rPr>
              <w:t xml:space="preserve"> </w:t>
            </w:r>
            <w:r w:rsidR="00B476AE" w:rsidRPr="009E790D">
              <w:rPr>
                <w:rFonts w:ascii="Arial" w:hAnsi="Arial"/>
                <w:b/>
                <w:sz w:val="20"/>
                <w:szCs w:val="20"/>
                <w:lang w:val="sk-SK"/>
              </w:rPr>
              <w:t>(</w:t>
            </w:r>
            <w:r w:rsidR="00E306B6" w:rsidRPr="009E790D">
              <w:rPr>
                <w:rFonts w:ascii="Arial" w:hAnsi="Arial"/>
                <w:b/>
                <w:sz w:val="20"/>
                <w:szCs w:val="20"/>
                <w:lang w:val="sk-SK"/>
              </w:rPr>
              <w:t>ďalej len „LP“)</w:t>
            </w:r>
            <w:r w:rsidRPr="009E790D">
              <w:rPr>
                <w:rFonts w:ascii="Arial" w:hAnsi="Arial"/>
                <w:b/>
                <w:i/>
                <w:sz w:val="20"/>
                <w:szCs w:val="20"/>
                <w:lang w:val="sk-SK"/>
              </w:rPr>
              <w:t xml:space="preserve">: </w:t>
            </w:r>
            <w:r w:rsidRPr="009E790D">
              <w:rPr>
                <w:rFonts w:ascii="Arial" w:hAnsi="Arial"/>
                <w:sz w:val="20"/>
                <w:szCs w:val="20"/>
                <w:lang w:val="sk-SK"/>
              </w:rPr>
              <w:t>vedúci partner je vybraný spomedzi partnerov projektu a má plnú finančnú a administrartívnu zodpovednosť za príspevok z </w:t>
            </w:r>
            <w:r w:rsidR="00CE5F58" w:rsidRPr="009E790D">
              <w:rPr>
                <w:rFonts w:ascii="Arial" w:hAnsi="Arial"/>
                <w:sz w:val="20"/>
                <w:szCs w:val="20"/>
                <w:lang w:val="sk-SK"/>
              </w:rPr>
              <w:t>EFRR</w:t>
            </w:r>
            <w:r w:rsidRPr="009E790D">
              <w:rPr>
                <w:rFonts w:ascii="Arial" w:hAnsi="Arial"/>
                <w:sz w:val="20"/>
                <w:szCs w:val="20"/>
                <w:lang w:val="sk-SK"/>
              </w:rPr>
              <w:t xml:space="preserve"> počas celej doby trvania projektu</w:t>
            </w:r>
            <w:r w:rsidR="00AC0335" w:rsidRPr="009E790D">
              <w:rPr>
                <w:rFonts w:ascii="Arial" w:hAnsi="Arial"/>
                <w:sz w:val="20"/>
                <w:szCs w:val="20"/>
                <w:lang w:val="sk-SK"/>
              </w:rPr>
              <w:t xml:space="preserve"> (v prípade projektu technickej pomoci slovenského Národného kontaktného bodu, ďalej aj TA projekt NCP,  vykonáva úlohu vedúceho partnera Úrad vlády SR)</w:t>
            </w:r>
            <w:r w:rsidR="001C7DBD" w:rsidRPr="009E790D">
              <w:rPr>
                <w:rFonts w:ascii="Arial" w:hAnsi="Arial"/>
                <w:sz w:val="20"/>
                <w:szCs w:val="20"/>
                <w:lang w:val="sk-SK"/>
              </w:rPr>
              <w:t>.</w:t>
            </w:r>
          </w:p>
          <w:p w:rsidR="00BE368C" w:rsidRPr="009E790D" w:rsidRDefault="00BE368C" w:rsidP="00813DF4">
            <w:pPr>
              <w:numPr>
                <w:ilvl w:val="0"/>
                <w:numId w:val="2"/>
              </w:numPr>
              <w:spacing w:before="8" w:after="8"/>
              <w:ind w:right="227"/>
              <w:jc w:val="both"/>
              <w:rPr>
                <w:rFonts w:ascii="Arial" w:hAnsi="Arial"/>
                <w:b/>
                <w:sz w:val="20"/>
                <w:szCs w:val="20"/>
                <w:lang w:val="sk-SK"/>
              </w:rPr>
            </w:pPr>
            <w:r w:rsidRPr="009E790D">
              <w:rPr>
                <w:rFonts w:ascii="Arial" w:hAnsi="Arial"/>
                <w:b/>
                <w:sz w:val="20"/>
                <w:szCs w:val="20"/>
                <w:lang w:val="sk-SK"/>
              </w:rPr>
              <w:t xml:space="preserve">Subsidy Contract/ </w:t>
            </w:r>
            <w:r w:rsidRPr="009E790D">
              <w:rPr>
                <w:rFonts w:ascii="Arial" w:hAnsi="Arial"/>
                <w:b/>
                <w:i/>
                <w:sz w:val="20"/>
                <w:szCs w:val="20"/>
                <w:lang w:val="sk-SK"/>
              </w:rPr>
              <w:t>Zmluva o dotácii</w:t>
            </w:r>
            <w:r w:rsidRPr="009E790D">
              <w:rPr>
                <w:rFonts w:ascii="Arial" w:hAnsi="Arial"/>
                <w:b/>
                <w:sz w:val="20"/>
                <w:szCs w:val="20"/>
                <w:lang w:val="sk-SK"/>
              </w:rPr>
              <w:t xml:space="preserve">: </w:t>
            </w:r>
            <w:r w:rsidRPr="009E790D">
              <w:rPr>
                <w:rFonts w:ascii="Arial" w:hAnsi="Arial"/>
                <w:sz w:val="20"/>
                <w:szCs w:val="20"/>
                <w:lang w:val="sk-SK"/>
              </w:rPr>
              <w:t>zmluva o poskytnutí nenávratného finančného príspevku z </w:t>
            </w:r>
            <w:r w:rsidR="00CE5F58" w:rsidRPr="009E790D">
              <w:rPr>
                <w:rFonts w:ascii="Arial" w:hAnsi="Arial"/>
                <w:sz w:val="20"/>
                <w:szCs w:val="20"/>
                <w:lang w:val="sk-SK"/>
              </w:rPr>
              <w:t>EFRR</w:t>
            </w:r>
            <w:r w:rsidRPr="009E790D">
              <w:rPr>
                <w:rFonts w:ascii="Arial" w:hAnsi="Arial"/>
                <w:sz w:val="20"/>
                <w:szCs w:val="20"/>
                <w:lang w:val="sk-SK"/>
              </w:rPr>
              <w:t>, ktorá sa uzatvára medzi riadiacim orgánom a </w:t>
            </w:r>
            <w:r w:rsidR="008F411F" w:rsidRPr="009E790D">
              <w:rPr>
                <w:rFonts w:ascii="Arial" w:hAnsi="Arial"/>
                <w:sz w:val="20"/>
                <w:szCs w:val="20"/>
                <w:lang w:val="sk-SK"/>
              </w:rPr>
              <w:t>LP</w:t>
            </w:r>
            <w:r w:rsidRPr="009E790D">
              <w:rPr>
                <w:rFonts w:ascii="Arial" w:hAnsi="Arial"/>
                <w:sz w:val="20"/>
                <w:szCs w:val="20"/>
                <w:lang w:val="sk-SK"/>
              </w:rPr>
              <w:t xml:space="preserve"> projektu (prijímateľom) určujúca podmienky poskytnutia pomoci, ako aj práva a povinnosti zúčastnených strán. </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Partnership agreement/ </w:t>
            </w:r>
            <w:r w:rsidRPr="009E790D">
              <w:rPr>
                <w:rFonts w:ascii="Arial" w:hAnsi="Arial"/>
                <w:b/>
                <w:i/>
                <w:sz w:val="20"/>
                <w:szCs w:val="20"/>
                <w:lang w:val="sk-SK"/>
              </w:rPr>
              <w:t xml:space="preserve">Dohoda medzi partnermi: </w:t>
            </w:r>
            <w:r w:rsidRPr="009E790D">
              <w:rPr>
                <w:rFonts w:ascii="Arial" w:hAnsi="Arial"/>
                <w:sz w:val="20"/>
                <w:szCs w:val="20"/>
                <w:lang w:val="sk-SK"/>
              </w:rPr>
              <w:t>zmluva o poskytnutí nenávratného finančného príspevku z </w:t>
            </w:r>
            <w:r w:rsidR="00CE5F58" w:rsidRPr="009E790D">
              <w:rPr>
                <w:rFonts w:ascii="Arial" w:hAnsi="Arial"/>
                <w:sz w:val="20"/>
                <w:szCs w:val="20"/>
                <w:lang w:val="sk-SK"/>
              </w:rPr>
              <w:t>EFRR</w:t>
            </w:r>
            <w:r w:rsidRPr="009E790D">
              <w:rPr>
                <w:rFonts w:ascii="Arial" w:hAnsi="Arial"/>
                <w:sz w:val="20"/>
                <w:szCs w:val="20"/>
                <w:lang w:val="sk-SK"/>
              </w:rPr>
              <w:t xml:space="preserve">, ktorá sa uzatvára medzi </w:t>
            </w:r>
            <w:r w:rsidR="008F411F" w:rsidRPr="009E790D">
              <w:rPr>
                <w:rFonts w:ascii="Arial" w:hAnsi="Arial"/>
                <w:sz w:val="20"/>
                <w:szCs w:val="20"/>
                <w:lang w:val="sk-SK"/>
              </w:rPr>
              <w:t>LP</w:t>
            </w:r>
            <w:r w:rsidRPr="009E790D">
              <w:rPr>
                <w:rFonts w:ascii="Arial" w:hAnsi="Arial"/>
                <w:sz w:val="20"/>
                <w:szCs w:val="20"/>
                <w:lang w:val="sk-SK"/>
              </w:rPr>
              <w:t xml:space="preserve"> projektu a </w:t>
            </w:r>
            <w:r w:rsidR="008F411F" w:rsidRPr="009E790D">
              <w:rPr>
                <w:rFonts w:ascii="Arial" w:hAnsi="Arial"/>
                <w:sz w:val="20"/>
                <w:szCs w:val="20"/>
                <w:lang w:val="sk-SK"/>
              </w:rPr>
              <w:t>PP</w:t>
            </w:r>
            <w:r w:rsidRPr="009E790D">
              <w:rPr>
                <w:rFonts w:ascii="Arial" w:hAnsi="Arial"/>
                <w:sz w:val="20"/>
                <w:szCs w:val="20"/>
                <w:lang w:val="sk-SK"/>
              </w:rPr>
              <w:t xml:space="preserve"> za účelom úspešnej realizácie projektu, určujúca podmienky poskytnutia pomoci, ako aj práva a povinnosti zúčastnených strán. </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Application manual/ </w:t>
            </w:r>
            <w:r w:rsidR="002C3607" w:rsidRPr="009E790D">
              <w:rPr>
                <w:rFonts w:ascii="Arial" w:hAnsi="Arial"/>
                <w:b/>
                <w:i/>
                <w:sz w:val="20"/>
                <w:szCs w:val="20"/>
                <w:lang w:val="sk-SK"/>
              </w:rPr>
              <w:t>Manuál pre žiadateľa</w:t>
            </w:r>
            <w:r w:rsidRPr="009E790D">
              <w:rPr>
                <w:rFonts w:ascii="Arial" w:hAnsi="Arial"/>
                <w:b/>
                <w:i/>
                <w:sz w:val="20"/>
                <w:szCs w:val="20"/>
                <w:lang w:val="sk-SK"/>
              </w:rPr>
              <w:t xml:space="preserve">: </w:t>
            </w:r>
            <w:r w:rsidRPr="009E790D">
              <w:rPr>
                <w:rFonts w:ascii="Arial" w:hAnsi="Arial"/>
                <w:sz w:val="20"/>
                <w:szCs w:val="20"/>
                <w:lang w:val="sk-SK"/>
              </w:rPr>
              <w:t>dokument určujúci podmienky v rámci vyhlásenej výzvy, za akých sa poskytuje pomoc z </w:t>
            </w:r>
            <w:r w:rsidR="00CE5F58" w:rsidRPr="009E790D">
              <w:rPr>
                <w:rFonts w:ascii="Arial" w:hAnsi="Arial"/>
                <w:sz w:val="20"/>
                <w:szCs w:val="20"/>
                <w:lang w:val="sk-SK"/>
              </w:rPr>
              <w:t>EFRR</w:t>
            </w:r>
            <w:r w:rsidRPr="009E790D">
              <w:rPr>
                <w:rFonts w:ascii="Arial" w:hAnsi="Arial"/>
                <w:sz w:val="20"/>
                <w:szCs w:val="20"/>
                <w:lang w:val="sk-SK"/>
              </w:rPr>
              <w:t>.</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Application Form/ </w:t>
            </w:r>
            <w:r w:rsidRPr="009E790D">
              <w:rPr>
                <w:rFonts w:ascii="Arial" w:hAnsi="Arial"/>
                <w:b/>
                <w:i/>
                <w:sz w:val="20"/>
                <w:szCs w:val="20"/>
                <w:lang w:val="sk-SK"/>
              </w:rPr>
              <w:t xml:space="preserve">Formulár projektovej žiadosti: </w:t>
            </w:r>
            <w:r w:rsidRPr="009E790D">
              <w:rPr>
                <w:rFonts w:ascii="Arial" w:hAnsi="Arial"/>
                <w:sz w:val="20"/>
                <w:szCs w:val="20"/>
                <w:lang w:val="sk-SK"/>
              </w:rPr>
              <w:t xml:space="preserve">projektová žiadosť predkladaná </w:t>
            </w:r>
            <w:r w:rsidR="008F411F" w:rsidRPr="009E790D">
              <w:rPr>
                <w:rFonts w:ascii="Arial" w:hAnsi="Arial"/>
                <w:sz w:val="20"/>
                <w:szCs w:val="20"/>
                <w:lang w:val="sk-SK"/>
              </w:rPr>
              <w:t>LP</w:t>
            </w:r>
            <w:r w:rsidRPr="009E790D">
              <w:rPr>
                <w:rFonts w:ascii="Arial" w:hAnsi="Arial"/>
                <w:sz w:val="20"/>
                <w:szCs w:val="20"/>
                <w:lang w:val="sk-SK"/>
              </w:rPr>
              <w:t xml:space="preserve"> projektu. </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Controller/ </w:t>
            </w:r>
            <w:r w:rsidRPr="009E790D">
              <w:rPr>
                <w:rFonts w:ascii="Arial" w:hAnsi="Arial"/>
                <w:b/>
                <w:i/>
                <w:sz w:val="20"/>
                <w:szCs w:val="20"/>
                <w:lang w:val="sk-SK"/>
              </w:rPr>
              <w:t>Kontrolór:</w:t>
            </w:r>
            <w:r w:rsidRPr="009E790D">
              <w:rPr>
                <w:rFonts w:ascii="Arial" w:hAnsi="Arial"/>
                <w:b/>
                <w:sz w:val="20"/>
                <w:szCs w:val="20"/>
                <w:lang w:val="sk-SK"/>
              </w:rPr>
              <w:t xml:space="preserve"> </w:t>
            </w:r>
            <w:r w:rsidRPr="009E790D">
              <w:rPr>
                <w:rFonts w:ascii="Arial" w:hAnsi="Arial"/>
                <w:sz w:val="20"/>
                <w:szCs w:val="20"/>
                <w:lang w:val="sk-SK"/>
              </w:rPr>
              <w:t xml:space="preserve">organizácia alebo jednotlivec oprávnený na vykonávanie kontroly prvej úrovne, ktorú v podmienkach Slovenskej republiky vykonáva </w:t>
            </w:r>
            <w:r w:rsidR="00CE5F58" w:rsidRPr="009E790D">
              <w:rPr>
                <w:rFonts w:ascii="Arial" w:hAnsi="Arial"/>
                <w:sz w:val="20"/>
                <w:szCs w:val="20"/>
                <w:lang w:val="sk-SK"/>
              </w:rPr>
              <w:t>Oddelenie kontroly projektov nadnárodnej spolupráce a Odbor kontroly verejného obstarávania Úradu vlády SR.</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Eligible expenditures/ </w:t>
            </w:r>
            <w:r w:rsidRPr="009E790D">
              <w:rPr>
                <w:rFonts w:ascii="Arial" w:hAnsi="Arial"/>
                <w:b/>
                <w:i/>
                <w:sz w:val="20"/>
                <w:szCs w:val="20"/>
                <w:lang w:val="sk-SK"/>
              </w:rPr>
              <w:t>Oprávnené výdavky</w:t>
            </w:r>
            <w:r w:rsidRPr="009E790D">
              <w:rPr>
                <w:rFonts w:ascii="Arial" w:hAnsi="Arial"/>
                <w:b/>
                <w:sz w:val="20"/>
                <w:szCs w:val="20"/>
                <w:lang w:val="sk-SK"/>
              </w:rPr>
              <w:t>:</w:t>
            </w:r>
            <w:r w:rsidRPr="009E790D">
              <w:rPr>
                <w:rFonts w:ascii="Arial" w:hAnsi="Arial"/>
                <w:sz w:val="20"/>
                <w:szCs w:val="20"/>
                <w:lang w:val="sk-SK"/>
              </w:rPr>
              <w:t xml:space="preserve"> výdavky, ktoré spĺňajú požiadavky legislatívy EU, národnej legislatívy a programových pravidiel. </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First level control/ </w:t>
            </w:r>
            <w:r w:rsidRPr="009E790D">
              <w:rPr>
                <w:rFonts w:ascii="Arial" w:hAnsi="Arial"/>
                <w:b/>
                <w:i/>
                <w:sz w:val="20"/>
                <w:szCs w:val="20"/>
                <w:lang w:val="sk-SK"/>
              </w:rPr>
              <w:t>Kontrola prvej úrovne</w:t>
            </w:r>
            <w:r w:rsidRPr="009E790D">
              <w:rPr>
                <w:rFonts w:ascii="Arial" w:hAnsi="Arial"/>
                <w:b/>
                <w:sz w:val="20"/>
                <w:szCs w:val="20"/>
                <w:lang w:val="sk-SK"/>
              </w:rPr>
              <w:t>:</w:t>
            </w:r>
            <w:r w:rsidRPr="009E790D">
              <w:rPr>
                <w:rFonts w:ascii="Arial" w:hAnsi="Arial"/>
                <w:sz w:val="20"/>
                <w:szCs w:val="20"/>
                <w:lang w:val="sk-SK"/>
              </w:rPr>
              <w:t xml:space="preserve"> je overovanie oprávnenosti výdavkov vykonávané kontrolným orgánom na národnej úrovni, ktorá pokrýva 100% výdavkov projektu slovenských </w:t>
            </w:r>
            <w:r w:rsidR="008F411F" w:rsidRPr="009E790D">
              <w:rPr>
                <w:rFonts w:ascii="Arial" w:hAnsi="Arial"/>
                <w:sz w:val="20"/>
                <w:szCs w:val="20"/>
                <w:lang w:val="sk-SK"/>
              </w:rPr>
              <w:t>LP/PP</w:t>
            </w:r>
            <w:r w:rsidRPr="009E790D">
              <w:rPr>
                <w:rFonts w:ascii="Arial" w:hAnsi="Arial"/>
                <w:sz w:val="20"/>
                <w:szCs w:val="20"/>
                <w:lang w:val="sk-SK"/>
              </w:rPr>
              <w:t xml:space="preserve"> </w:t>
            </w:r>
            <w:r w:rsidR="00561868" w:rsidRPr="009E790D">
              <w:rPr>
                <w:rFonts w:ascii="Arial" w:hAnsi="Arial"/>
                <w:sz w:val="20"/>
                <w:szCs w:val="20"/>
                <w:lang w:val="sk-SK"/>
              </w:rPr>
              <w:t>(ďalej len „FLC“)</w:t>
            </w:r>
          </w:p>
          <w:p w:rsidR="00BE368C" w:rsidRPr="009E790D" w:rsidRDefault="00BE368C"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Ineligible expenditure/ </w:t>
            </w:r>
            <w:r w:rsidRPr="009E790D">
              <w:rPr>
                <w:rFonts w:ascii="Arial" w:hAnsi="Arial"/>
                <w:b/>
                <w:i/>
                <w:sz w:val="20"/>
                <w:szCs w:val="20"/>
                <w:lang w:val="sk-SK"/>
              </w:rPr>
              <w:t>Neoprávnené výdavky</w:t>
            </w:r>
            <w:r w:rsidRPr="009E790D">
              <w:rPr>
                <w:rFonts w:ascii="Arial" w:hAnsi="Arial"/>
                <w:b/>
                <w:sz w:val="20"/>
                <w:szCs w:val="20"/>
                <w:lang w:val="sk-SK"/>
              </w:rPr>
              <w:t>:</w:t>
            </w:r>
            <w:r w:rsidRPr="009E790D">
              <w:rPr>
                <w:rFonts w:ascii="Arial" w:hAnsi="Arial"/>
                <w:sz w:val="20"/>
                <w:szCs w:val="20"/>
                <w:lang w:val="sk-SK"/>
              </w:rPr>
              <w:t xml:space="preserve"> výdavky, ktoré nespĺňajú požiadavky legislatívy EU, národnej legislatívy a programových pravidiel. </w:t>
            </w:r>
          </w:p>
          <w:p w:rsidR="00BE368C" w:rsidRPr="009E790D" w:rsidRDefault="00BE368C" w:rsidP="00813DF4">
            <w:pPr>
              <w:numPr>
                <w:ilvl w:val="0"/>
                <w:numId w:val="2"/>
              </w:numPr>
              <w:spacing w:before="8" w:after="8"/>
              <w:ind w:right="227"/>
              <w:jc w:val="both"/>
              <w:rPr>
                <w:rFonts w:ascii="Arial" w:hAnsi="Arial"/>
                <w:b/>
                <w:sz w:val="20"/>
                <w:szCs w:val="20"/>
                <w:lang w:val="sk-SK"/>
              </w:rPr>
            </w:pPr>
            <w:r w:rsidRPr="009E790D">
              <w:rPr>
                <w:rFonts w:ascii="Arial" w:hAnsi="Arial"/>
                <w:b/>
                <w:sz w:val="20"/>
                <w:szCs w:val="20"/>
                <w:lang w:val="sk-SK"/>
              </w:rPr>
              <w:t xml:space="preserve">Irregularity/ </w:t>
            </w:r>
            <w:r w:rsidRPr="009E790D">
              <w:rPr>
                <w:rFonts w:ascii="Arial" w:hAnsi="Arial"/>
                <w:b/>
                <w:i/>
                <w:sz w:val="20"/>
                <w:szCs w:val="20"/>
                <w:lang w:val="sk-SK"/>
              </w:rPr>
              <w:t>Nezrovnalosť</w:t>
            </w:r>
            <w:r w:rsidRPr="009E790D">
              <w:rPr>
                <w:rFonts w:ascii="Arial" w:hAnsi="Arial"/>
                <w:b/>
                <w:sz w:val="20"/>
                <w:szCs w:val="20"/>
                <w:lang w:val="sk-SK"/>
              </w:rPr>
              <w:t xml:space="preserve">: </w:t>
            </w:r>
            <w:r w:rsidRPr="009E790D">
              <w:rPr>
                <w:rFonts w:ascii="Arial" w:hAnsi="Arial"/>
                <w:sz w:val="20"/>
                <w:szCs w:val="20"/>
                <w:lang w:val="sk-SK"/>
              </w:rPr>
              <w:t xml:space="preserve">akékoľvek porušenie práva Európskych spoločenstiev, ktoré vyplýva z konania alebo opomenutia konania hospodárskeho subjektu, dôsledkom čoho je alebo by bolo poškodenie všeobecného rozpočtu Európskej únie zaťažením neoprávnenou výdavkovou položkou. </w:t>
            </w:r>
          </w:p>
          <w:p w:rsidR="00BE368C" w:rsidRPr="009E790D" w:rsidRDefault="00BE368C" w:rsidP="00813DF4">
            <w:pPr>
              <w:numPr>
                <w:ilvl w:val="0"/>
                <w:numId w:val="2"/>
              </w:numPr>
              <w:spacing w:before="8" w:after="8"/>
              <w:ind w:right="227"/>
              <w:jc w:val="both"/>
              <w:rPr>
                <w:rFonts w:ascii="Arial" w:hAnsi="Arial"/>
                <w:b/>
                <w:sz w:val="20"/>
                <w:szCs w:val="20"/>
                <w:lang w:val="sk-SK"/>
              </w:rPr>
            </w:pPr>
            <w:r w:rsidRPr="009E790D">
              <w:rPr>
                <w:rFonts w:ascii="Arial" w:hAnsi="Arial"/>
                <w:b/>
                <w:sz w:val="20"/>
                <w:szCs w:val="20"/>
                <w:lang w:val="sk-SK"/>
              </w:rPr>
              <w:t xml:space="preserve">Real costs/ </w:t>
            </w:r>
            <w:r w:rsidRPr="009E790D">
              <w:rPr>
                <w:rFonts w:ascii="Arial" w:hAnsi="Arial"/>
                <w:b/>
                <w:i/>
                <w:sz w:val="20"/>
                <w:szCs w:val="20"/>
                <w:lang w:val="sk-SK"/>
              </w:rPr>
              <w:t>Skutočne vynaložené výdavky</w:t>
            </w:r>
            <w:r w:rsidRPr="009E790D">
              <w:rPr>
                <w:rFonts w:ascii="Arial" w:hAnsi="Arial"/>
                <w:b/>
                <w:sz w:val="20"/>
                <w:szCs w:val="20"/>
                <w:lang w:val="sk-SK"/>
              </w:rPr>
              <w:t xml:space="preserve">: </w:t>
            </w:r>
            <w:r w:rsidRPr="009E790D">
              <w:rPr>
                <w:rFonts w:ascii="Arial" w:hAnsi="Arial"/>
                <w:sz w:val="20"/>
                <w:szCs w:val="20"/>
                <w:lang w:val="sk-SK"/>
              </w:rPr>
              <w:t>výdavky, ktoré boli preukázateľne vynaložené v súvislosti s prácou na projekte a predstavujú úbytok peňažných prostriedkov, alebo úbytok ekvivalentov peňažných prostriedkov v účtovnej jednotke (v zmysle zákona 431/2002 Z.z. o účtovníctve).</w:t>
            </w:r>
          </w:p>
          <w:p w:rsidR="007627C2" w:rsidRPr="009E790D" w:rsidRDefault="00BE368C" w:rsidP="00813DF4">
            <w:pPr>
              <w:numPr>
                <w:ilvl w:val="0"/>
                <w:numId w:val="2"/>
              </w:numPr>
              <w:spacing w:before="8" w:after="8"/>
              <w:ind w:right="227"/>
              <w:jc w:val="both"/>
              <w:rPr>
                <w:rFonts w:ascii="Arial" w:hAnsi="Arial"/>
                <w:b/>
                <w:sz w:val="20"/>
                <w:szCs w:val="20"/>
                <w:lang w:val="sk-SK"/>
              </w:rPr>
            </w:pPr>
            <w:r w:rsidRPr="009E790D">
              <w:rPr>
                <w:rFonts w:ascii="Arial" w:hAnsi="Arial"/>
                <w:b/>
                <w:sz w:val="20"/>
                <w:szCs w:val="20"/>
                <w:lang w:val="sk-SK"/>
              </w:rPr>
              <w:t>Request for V</w:t>
            </w:r>
            <w:r w:rsidR="00DA25C7">
              <w:rPr>
                <w:rFonts w:ascii="Arial" w:hAnsi="Arial"/>
                <w:b/>
                <w:sz w:val="20"/>
                <w:szCs w:val="20"/>
                <w:lang w:val="sk-SK"/>
              </w:rPr>
              <w:t>erification</w:t>
            </w:r>
            <w:r w:rsidRPr="009E790D">
              <w:rPr>
                <w:rFonts w:ascii="Arial" w:hAnsi="Arial"/>
                <w:b/>
                <w:sz w:val="20"/>
                <w:szCs w:val="20"/>
                <w:lang w:val="sk-SK"/>
              </w:rPr>
              <w:t xml:space="preserve"> of expenditure/ </w:t>
            </w:r>
            <w:r w:rsidRPr="009E790D">
              <w:rPr>
                <w:rFonts w:ascii="Arial" w:hAnsi="Arial"/>
                <w:b/>
                <w:i/>
                <w:sz w:val="20"/>
                <w:szCs w:val="20"/>
                <w:lang w:val="sk-SK"/>
              </w:rPr>
              <w:t>Žiadosť o overenie výdavkov</w:t>
            </w:r>
            <w:r w:rsidRPr="009E790D">
              <w:rPr>
                <w:rFonts w:ascii="Arial" w:hAnsi="Arial"/>
                <w:b/>
                <w:sz w:val="20"/>
                <w:szCs w:val="20"/>
                <w:lang w:val="sk-SK"/>
              </w:rPr>
              <w:t xml:space="preserve">: </w:t>
            </w:r>
            <w:r w:rsidRPr="009E790D">
              <w:rPr>
                <w:rFonts w:ascii="Arial" w:hAnsi="Arial"/>
                <w:sz w:val="20"/>
                <w:szCs w:val="20"/>
                <w:lang w:val="sk-SK"/>
              </w:rPr>
              <w:t>žiadosť o overenie  výdavkov, t.</w:t>
            </w:r>
            <w:r w:rsidR="008047D6" w:rsidRPr="009E790D">
              <w:rPr>
                <w:rFonts w:ascii="Arial" w:hAnsi="Arial"/>
                <w:sz w:val="20"/>
                <w:szCs w:val="20"/>
                <w:lang w:val="sk-SK"/>
              </w:rPr>
              <w:t xml:space="preserve"> </w:t>
            </w:r>
            <w:r w:rsidRPr="009E790D">
              <w:rPr>
                <w:rFonts w:ascii="Arial" w:hAnsi="Arial"/>
                <w:sz w:val="20"/>
                <w:szCs w:val="20"/>
                <w:lang w:val="sk-SK"/>
              </w:rPr>
              <w:t xml:space="preserve">j. doklad, ktorý pozostáva z formuláru žiadosti a povinných príloh, na základe ktorého sú </w:t>
            </w:r>
            <w:r w:rsidR="008F411F" w:rsidRPr="009E790D">
              <w:rPr>
                <w:rFonts w:ascii="Arial" w:hAnsi="Arial"/>
                <w:sz w:val="20"/>
                <w:szCs w:val="20"/>
                <w:lang w:val="sk-SK"/>
              </w:rPr>
              <w:t>LP/PP</w:t>
            </w:r>
            <w:r w:rsidRPr="009E790D">
              <w:rPr>
                <w:rFonts w:ascii="Arial" w:hAnsi="Arial"/>
                <w:sz w:val="20"/>
                <w:szCs w:val="20"/>
                <w:lang w:val="sk-SK"/>
              </w:rPr>
              <w:t xml:space="preserve"> výdavky uznané za oprávnené.</w:t>
            </w:r>
          </w:p>
          <w:p w:rsidR="00BE368C" w:rsidRDefault="007627C2" w:rsidP="00813DF4">
            <w:pPr>
              <w:numPr>
                <w:ilvl w:val="0"/>
                <w:numId w:val="2"/>
              </w:numPr>
              <w:spacing w:before="8" w:after="8"/>
              <w:ind w:right="227"/>
              <w:jc w:val="both"/>
              <w:rPr>
                <w:rFonts w:ascii="Arial" w:hAnsi="Arial"/>
                <w:sz w:val="20"/>
                <w:szCs w:val="20"/>
                <w:lang w:val="sk-SK"/>
              </w:rPr>
            </w:pPr>
            <w:r w:rsidRPr="009E790D">
              <w:rPr>
                <w:rFonts w:ascii="Arial" w:hAnsi="Arial"/>
                <w:b/>
                <w:sz w:val="20"/>
                <w:szCs w:val="20"/>
                <w:lang w:val="sk-SK"/>
              </w:rPr>
              <w:t xml:space="preserve">Reporting period/ </w:t>
            </w:r>
            <w:r w:rsidRPr="009E790D">
              <w:rPr>
                <w:rFonts w:ascii="Arial" w:hAnsi="Arial"/>
                <w:b/>
                <w:i/>
                <w:sz w:val="20"/>
                <w:szCs w:val="20"/>
                <w:lang w:val="sk-SK"/>
              </w:rPr>
              <w:t xml:space="preserve">Monitorovacie obdobie: </w:t>
            </w:r>
            <w:r w:rsidRPr="009E790D">
              <w:rPr>
                <w:rFonts w:ascii="Arial" w:hAnsi="Arial"/>
                <w:sz w:val="20"/>
                <w:szCs w:val="20"/>
                <w:lang w:val="sk-SK"/>
              </w:rPr>
              <w:t>spravidla 6 mesačné obdobie za ktoré predkladá projektový partner Partner report, resp. (LP) Progress report.</w:t>
            </w:r>
            <w:r w:rsidRPr="009E790D">
              <w:rPr>
                <w:rFonts w:ascii="Arial" w:hAnsi="Arial"/>
                <w:i/>
                <w:sz w:val="20"/>
                <w:szCs w:val="20"/>
                <w:lang w:val="sk-SK"/>
              </w:rPr>
              <w:t xml:space="preserve"> </w:t>
            </w:r>
            <w:r w:rsidR="00BE368C" w:rsidRPr="009E790D">
              <w:rPr>
                <w:rFonts w:ascii="Arial" w:hAnsi="Arial"/>
                <w:sz w:val="20"/>
                <w:szCs w:val="20"/>
                <w:lang w:val="sk-SK"/>
              </w:rPr>
              <w:t xml:space="preserve"> </w:t>
            </w:r>
          </w:p>
          <w:p w:rsidR="009E790D" w:rsidRPr="009E790D" w:rsidRDefault="009E790D" w:rsidP="009E790D">
            <w:pPr>
              <w:spacing w:before="8" w:after="8"/>
              <w:ind w:left="587" w:right="227"/>
              <w:jc w:val="both"/>
              <w:rPr>
                <w:rFonts w:ascii="Arial" w:hAnsi="Arial"/>
                <w:sz w:val="20"/>
                <w:szCs w:val="20"/>
                <w:lang w:val="sk-SK"/>
              </w:rPr>
            </w:pPr>
          </w:p>
          <w:p w:rsidR="005E2229" w:rsidRPr="009E790D" w:rsidRDefault="005E2229" w:rsidP="005E2229">
            <w:pPr>
              <w:spacing w:before="8" w:after="8"/>
              <w:ind w:right="227"/>
              <w:jc w:val="both"/>
              <w:rPr>
                <w:rFonts w:ascii="Arial" w:hAnsi="Arial"/>
                <w:sz w:val="20"/>
                <w:szCs w:val="20"/>
                <w:lang w:val="sk-SK"/>
              </w:rPr>
            </w:pPr>
          </w:p>
          <w:p w:rsidR="005E2229" w:rsidRPr="009E790D" w:rsidRDefault="005E2229" w:rsidP="005E2229">
            <w:pPr>
              <w:spacing w:before="8" w:after="8"/>
              <w:ind w:right="227"/>
              <w:jc w:val="both"/>
              <w:rPr>
                <w:rFonts w:ascii="Arial" w:hAnsi="Arial"/>
                <w:b/>
                <w:sz w:val="20"/>
                <w:szCs w:val="20"/>
                <w:lang w:val="sk-SK"/>
              </w:rPr>
            </w:pPr>
            <w:r w:rsidRPr="009E790D">
              <w:rPr>
                <w:rFonts w:ascii="Arial" w:hAnsi="Arial"/>
                <w:b/>
                <w:sz w:val="20"/>
                <w:szCs w:val="20"/>
                <w:lang w:val="sk-SK"/>
              </w:rPr>
              <w:lastRenderedPageBreak/>
              <w:t xml:space="preserve">Skratky: </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AF    -  Aplication Form (Žiadosť o grant)</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AT    -  Audit trail</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 xml:space="preserve">CE    -  Central Europe (Stredná Európa) </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ERDF- Európsky fond regionálneho rozvoja (tiež EFRR)</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EÚS  - Európska územná spolupráca</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FLC  -  First level control/Kontrola prvej úrovne</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JS    -  Joint secretariat (Spoločný sekretariát)</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LP    -  Lead partner/Vedúci partner</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MA   -  Managing Authority (Riadiaci orgán)</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PP   -  Project partner/Projektový partner</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RP   -  Reporting period (Monitorovacie/reportovacie obdobie)</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SC   -  Subsidy contract (grantová zmluva)</w:t>
            </w:r>
          </w:p>
          <w:p w:rsidR="005E2229" w:rsidRPr="009E790D" w:rsidRDefault="005E2229" w:rsidP="005E2229">
            <w:pPr>
              <w:numPr>
                <w:ilvl w:val="0"/>
                <w:numId w:val="57"/>
              </w:numPr>
              <w:spacing w:before="8" w:after="8"/>
              <w:ind w:right="227"/>
              <w:jc w:val="both"/>
              <w:rPr>
                <w:rFonts w:ascii="Arial" w:hAnsi="Arial"/>
                <w:sz w:val="20"/>
                <w:szCs w:val="20"/>
                <w:lang w:val="sk-SK"/>
              </w:rPr>
            </w:pPr>
            <w:r w:rsidRPr="009E790D">
              <w:rPr>
                <w:rFonts w:ascii="Arial" w:hAnsi="Arial"/>
                <w:sz w:val="20"/>
                <w:szCs w:val="20"/>
                <w:lang w:val="sk-SK"/>
              </w:rPr>
              <w:t>ŽoOV- Žiadosť o overenie výdavkov</w:t>
            </w:r>
          </w:p>
          <w:p w:rsidR="005E2229" w:rsidRPr="009E790D" w:rsidRDefault="005E2229" w:rsidP="005E2229">
            <w:pPr>
              <w:spacing w:before="8" w:after="8"/>
              <w:ind w:right="227"/>
              <w:jc w:val="both"/>
              <w:rPr>
                <w:rFonts w:ascii="Arial" w:hAnsi="Arial"/>
                <w:sz w:val="20"/>
                <w:szCs w:val="20"/>
                <w:lang w:val="sk-SK"/>
              </w:rPr>
            </w:pPr>
          </w:p>
          <w:p w:rsidR="00BE368C" w:rsidRPr="009E790D" w:rsidRDefault="00BE368C" w:rsidP="001F2AE0">
            <w:pPr>
              <w:spacing w:before="8" w:after="8"/>
              <w:ind w:left="587" w:right="227"/>
              <w:jc w:val="both"/>
              <w:rPr>
                <w:rFonts w:ascii="Arial" w:hAnsi="Arial"/>
                <w:sz w:val="20"/>
                <w:szCs w:val="20"/>
                <w:lang w:val="sk-SK"/>
              </w:rPr>
            </w:pPr>
          </w:p>
        </w:tc>
      </w:tr>
      <w:tr w:rsidR="00BE368C" w:rsidRPr="009E790D" w:rsidTr="000113F8">
        <w:trPr>
          <w:trHeight w:val="364"/>
        </w:trPr>
        <w:tc>
          <w:tcPr>
            <w:tcW w:w="10064" w:type="dxa"/>
            <w:shd w:val="clear" w:color="auto" w:fill="FF0000"/>
            <w:vAlign w:val="center"/>
          </w:tcPr>
          <w:p w:rsidR="00BE368C" w:rsidRPr="009E790D" w:rsidRDefault="00BE368C" w:rsidP="006E0CFE">
            <w:pPr>
              <w:pStyle w:val="Nadpis2"/>
              <w:rPr>
                <w:sz w:val="22"/>
                <w:lang w:val="sk-SK"/>
              </w:rPr>
            </w:pPr>
            <w:bookmarkStart w:id="15" w:name="_Toc223326496"/>
            <w:bookmarkStart w:id="16" w:name="_Toc223326640"/>
            <w:bookmarkStart w:id="17" w:name="_Toc223326763"/>
            <w:bookmarkStart w:id="18" w:name="_Toc223327469"/>
            <w:bookmarkStart w:id="19" w:name="_Toc362248761"/>
            <w:r w:rsidRPr="009E790D">
              <w:rPr>
                <w:sz w:val="22"/>
                <w:lang w:val="sk-SK"/>
              </w:rPr>
              <w:lastRenderedPageBreak/>
              <w:t>1.2  Regulatory framework/ Legislatívny rámec</w:t>
            </w:r>
            <w:bookmarkEnd w:id="15"/>
            <w:bookmarkEnd w:id="16"/>
            <w:bookmarkEnd w:id="17"/>
            <w:bookmarkEnd w:id="18"/>
            <w:bookmarkEnd w:id="19"/>
          </w:p>
        </w:tc>
      </w:tr>
      <w:tr w:rsidR="00BE368C" w:rsidRPr="009E790D" w:rsidTr="000113F8">
        <w:tc>
          <w:tcPr>
            <w:tcW w:w="10064" w:type="dxa"/>
            <w:tcBorders>
              <w:bottom w:val="single" w:sz="4" w:space="0" w:color="auto"/>
            </w:tcBorders>
            <w:shd w:val="clear" w:color="auto" w:fill="auto"/>
          </w:tcPr>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6E0CFE">
            <w:pPr>
              <w:pStyle w:val="Nadpis3"/>
              <w:rPr>
                <w:sz w:val="20"/>
                <w:szCs w:val="20"/>
                <w:lang w:val="sk-SK"/>
              </w:rPr>
            </w:pPr>
            <w:bookmarkStart w:id="20" w:name="_Toc223326497"/>
            <w:bookmarkStart w:id="21" w:name="_Toc223326641"/>
            <w:bookmarkStart w:id="22" w:name="_Toc223326764"/>
            <w:r w:rsidRPr="009E790D">
              <w:rPr>
                <w:sz w:val="20"/>
                <w:szCs w:val="20"/>
                <w:lang w:val="sk-SK"/>
              </w:rPr>
              <w:t>1.2.1 Právne predpisy ES:</w:t>
            </w:r>
            <w:bookmarkEnd w:id="20"/>
            <w:bookmarkEnd w:id="21"/>
            <w:bookmarkEnd w:id="22"/>
          </w:p>
          <w:p w:rsidR="00B136FE" w:rsidRPr="009E790D" w:rsidRDefault="00B136FE" w:rsidP="00BC3045">
            <w:pPr>
              <w:pStyle w:val="Odsekzoznamu"/>
              <w:numPr>
                <w:ilvl w:val="0"/>
                <w:numId w:val="3"/>
              </w:numPr>
              <w:contextualSpacing/>
              <w:jc w:val="both"/>
              <w:rPr>
                <w:rFonts w:ascii="Arial" w:hAnsi="Arial" w:cs="Arial"/>
                <w:bCs/>
                <w:sz w:val="20"/>
                <w:szCs w:val="20"/>
                <w:lang w:val="sk-SK"/>
              </w:rPr>
            </w:pPr>
            <w:r w:rsidRPr="009E790D">
              <w:rPr>
                <w:rFonts w:ascii="Arial" w:hAnsi="Arial" w:cs="Arial"/>
                <w:sz w:val="20"/>
                <w:szCs w:val="20"/>
                <w:lang w:val="sk-SK"/>
              </w:rPr>
              <w:t xml:space="preserve">Nariadenie Európskeho parlamentu a Rady (EÚ, Euratom) č. 966/2012 z  25. októbra 2012, o rozpočtových pravidlách, ktoré sa vzťahujú na všeobecný rozpočet Únie, a zrušení </w:t>
            </w:r>
            <w:r w:rsidRPr="009E790D">
              <w:rPr>
                <w:rFonts w:ascii="Arial" w:hAnsi="Arial" w:cs="Arial"/>
                <w:bCs/>
                <w:sz w:val="20"/>
                <w:szCs w:val="20"/>
                <w:lang w:val="sk-SK"/>
              </w:rPr>
              <w:t>nariadenia Rady (ES, Euratom) č. 1605/2002;</w:t>
            </w:r>
          </w:p>
          <w:p w:rsidR="00B136FE" w:rsidRPr="009E790D" w:rsidRDefault="00B136FE" w:rsidP="00BC3045">
            <w:pPr>
              <w:pStyle w:val="Odsekzoznamu"/>
              <w:numPr>
                <w:ilvl w:val="0"/>
                <w:numId w:val="3"/>
              </w:numPr>
              <w:contextualSpacing/>
              <w:jc w:val="both"/>
              <w:rPr>
                <w:rFonts w:ascii="Arial" w:hAnsi="Arial" w:cs="Arial"/>
                <w:bCs/>
                <w:sz w:val="20"/>
                <w:szCs w:val="20"/>
                <w:lang w:val="sk-SK"/>
              </w:rPr>
            </w:pPr>
            <w:r w:rsidRPr="009E790D">
              <w:rPr>
                <w:rFonts w:ascii="Arial" w:hAnsi="Arial" w:cs="Arial"/>
                <w:sz w:val="20"/>
                <w:szCs w:val="20"/>
                <w:lang w:val="sk-SK"/>
              </w:rPr>
              <w:t>Delegované nariadenie Komisie</w:t>
            </w:r>
            <w:r w:rsidRPr="009E790D">
              <w:rPr>
                <w:rStyle w:val="Odkaznapoznmkupodiarou"/>
                <w:rFonts w:ascii="Arial" w:hAnsi="Arial" w:cs="Arial"/>
                <w:sz w:val="20"/>
                <w:szCs w:val="20"/>
                <w:lang w:val="sk-SK"/>
              </w:rPr>
              <w:footnoteReference w:id="1"/>
            </w:r>
            <w:r w:rsidRPr="009E790D">
              <w:rPr>
                <w:rFonts w:ascii="Arial" w:hAnsi="Arial" w:cs="Arial"/>
                <w:sz w:val="20"/>
                <w:szCs w:val="20"/>
                <w:lang w:val="sk-SK"/>
              </w:rPr>
              <w:t xml:space="preserve"> (EÚ) č. 1268/2012 z  29. októbra 2012 o pravidlách uplatňovania nariadenia Európskeho parlamentu a Rady (EÚ, Euratom) č. 966/2012 o rozpočtových pravidlách,</w:t>
            </w:r>
            <w:r w:rsidRPr="009E790D">
              <w:rPr>
                <w:rFonts w:ascii="Trebuchet MS" w:hAnsi="Trebuchet MS"/>
                <w:sz w:val="20"/>
                <w:szCs w:val="20"/>
                <w:lang w:val="sk-SK"/>
              </w:rPr>
              <w:t xml:space="preserve"> </w:t>
            </w:r>
            <w:r w:rsidRPr="009E790D">
              <w:rPr>
                <w:rFonts w:ascii="Arial" w:hAnsi="Arial" w:cs="Arial"/>
                <w:sz w:val="20"/>
                <w:szCs w:val="20"/>
                <w:lang w:val="sk-SK"/>
              </w:rPr>
              <w:t>ktoré sa vzťahujú na všeobecný rozpočet Únie.</w:t>
            </w:r>
          </w:p>
          <w:p w:rsidR="00487476" w:rsidRPr="009E790D" w:rsidRDefault="00BE368C" w:rsidP="00B602E4">
            <w:pPr>
              <w:numPr>
                <w:ilvl w:val="0"/>
                <w:numId w:val="3"/>
              </w:numPr>
              <w:tabs>
                <w:tab w:val="left" w:pos="9815"/>
              </w:tabs>
              <w:spacing w:before="8" w:after="8"/>
              <w:jc w:val="both"/>
              <w:rPr>
                <w:rFonts w:ascii="Arial" w:hAnsi="Arial" w:cs="Arial"/>
                <w:sz w:val="20"/>
                <w:szCs w:val="20"/>
                <w:lang w:val="sk-SK"/>
              </w:rPr>
            </w:pPr>
            <w:r w:rsidRPr="009E790D">
              <w:rPr>
                <w:rFonts w:ascii="Arial" w:hAnsi="Arial" w:cs="Arial"/>
                <w:sz w:val="20"/>
                <w:szCs w:val="20"/>
                <w:u w:val="single"/>
                <w:lang w:val="sk-SK"/>
              </w:rPr>
              <w:t>Nariadenie</w:t>
            </w:r>
            <w:r w:rsidR="008047D6" w:rsidRPr="009E790D">
              <w:rPr>
                <w:rFonts w:ascii="Arial" w:hAnsi="Arial" w:cs="Arial"/>
                <w:sz w:val="20"/>
                <w:szCs w:val="20"/>
                <w:u w:val="single"/>
                <w:lang w:val="sk-SK"/>
              </w:rPr>
              <w:t xml:space="preserve"> Európskeho parlamentu a Rady (EÚ) č. 1303/2013</w:t>
            </w:r>
            <w:r w:rsidR="008047D6" w:rsidRPr="009E790D">
              <w:rPr>
                <w:rFonts w:ascii="Arial" w:hAnsi="Arial" w:cs="Arial"/>
                <w:sz w:val="20"/>
                <w:szCs w:val="20"/>
                <w:lang w:val="sk-SK"/>
              </w:rPr>
              <w:t xml:space="preserve"> zo dňa 17. decembra 2013, ktorým sa ustanovujú spoločné ustanovenia o Európskom fonde regionálneho rozvoja, Európskom sociálnom fonde a Kohéznom fonde,  Európskom poľnohospodárskom fonde pre rozvoj vidieka a</w:t>
            </w:r>
          </w:p>
          <w:p w:rsidR="00BE368C" w:rsidRPr="009E790D" w:rsidRDefault="008047D6" w:rsidP="00D63F97">
            <w:pPr>
              <w:tabs>
                <w:tab w:val="left" w:pos="9815"/>
              </w:tabs>
              <w:spacing w:before="8" w:after="8"/>
              <w:ind w:left="884"/>
              <w:jc w:val="both"/>
              <w:rPr>
                <w:rFonts w:ascii="Arial" w:hAnsi="Arial" w:cs="Arial"/>
                <w:sz w:val="20"/>
                <w:szCs w:val="20"/>
                <w:lang w:val="sk-SK"/>
              </w:rPr>
            </w:pPr>
            <w:r w:rsidRPr="009E790D">
              <w:rPr>
                <w:rFonts w:ascii="Arial" w:hAnsi="Arial" w:cs="Arial"/>
                <w:sz w:val="20"/>
                <w:szCs w:val="20"/>
                <w:lang w:val="sk-SK"/>
              </w:rPr>
              <w:t>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1D78A5" w:rsidRPr="009E790D">
              <w:rPr>
                <w:rFonts w:ascii="Arial" w:hAnsi="Arial" w:cs="Arial"/>
                <w:sz w:val="20"/>
                <w:szCs w:val="20"/>
                <w:lang w:val="sk-SK"/>
              </w:rPr>
              <w:t xml:space="preserve"> (Nariadenie o spoločných ustanoveniach /NSU/)</w:t>
            </w:r>
            <w:r w:rsidR="00BE368C" w:rsidRPr="009E790D">
              <w:rPr>
                <w:rFonts w:ascii="Arial" w:hAnsi="Arial" w:cs="Arial"/>
                <w:sz w:val="20"/>
                <w:szCs w:val="20"/>
                <w:lang w:val="sk-SK"/>
              </w:rPr>
              <w:t>.</w:t>
            </w:r>
          </w:p>
          <w:p w:rsidR="008047D6" w:rsidRPr="009E790D" w:rsidRDefault="008047D6" w:rsidP="00B602E4">
            <w:pPr>
              <w:numPr>
                <w:ilvl w:val="0"/>
                <w:numId w:val="3"/>
              </w:numPr>
              <w:tabs>
                <w:tab w:val="left" w:pos="9815"/>
              </w:tabs>
              <w:spacing w:before="8" w:after="8"/>
              <w:jc w:val="both"/>
              <w:rPr>
                <w:rFonts w:ascii="Arial" w:hAnsi="Arial" w:cs="Arial"/>
                <w:sz w:val="20"/>
                <w:szCs w:val="20"/>
                <w:lang w:val="sk-SK"/>
              </w:rPr>
            </w:pPr>
            <w:r w:rsidRPr="009E790D">
              <w:rPr>
                <w:rFonts w:ascii="Arial" w:hAnsi="Arial" w:cs="Arial"/>
                <w:sz w:val="20"/>
                <w:szCs w:val="20"/>
                <w:u w:val="single"/>
                <w:lang w:val="sk-SK"/>
              </w:rPr>
              <w:t>Nariadenie Európskeho parlamentu a Rady (EÚ) č. 1301/2013</w:t>
            </w:r>
            <w:r w:rsidRPr="009E790D">
              <w:rPr>
                <w:rFonts w:ascii="Arial" w:hAnsi="Arial" w:cs="Arial"/>
                <w:sz w:val="20"/>
                <w:szCs w:val="20"/>
                <w:lang w:val="sk-SK"/>
              </w:rPr>
              <w:t xml:space="preserve"> zo dňa 17. decembra 2013 o Európskom fonde regionálneho rozvoja a o osobitných ustanoveniach o cieli Investovanie do rastu a zamestnanosti, a ktorým sa zrušuje nariadenie (ES) č. 1080/2006. </w:t>
            </w:r>
          </w:p>
          <w:p w:rsidR="00BE368C" w:rsidRPr="009E790D" w:rsidRDefault="002A4030" w:rsidP="00B602E4">
            <w:pPr>
              <w:numPr>
                <w:ilvl w:val="0"/>
                <w:numId w:val="3"/>
              </w:numPr>
              <w:tabs>
                <w:tab w:val="left" w:pos="9815"/>
              </w:tabs>
              <w:spacing w:before="8" w:after="8"/>
              <w:jc w:val="both"/>
              <w:rPr>
                <w:rFonts w:ascii="Arial" w:hAnsi="Arial" w:cs="Arial"/>
                <w:sz w:val="20"/>
                <w:szCs w:val="20"/>
                <w:lang w:val="sk-SK"/>
              </w:rPr>
            </w:pPr>
            <w:r w:rsidRPr="009E790D">
              <w:rPr>
                <w:rFonts w:ascii="Arial" w:hAnsi="Arial" w:cs="Arial"/>
                <w:sz w:val="20"/>
                <w:szCs w:val="20"/>
                <w:u w:val="single"/>
                <w:lang w:val="sk-SK"/>
              </w:rPr>
              <w:t>Nariadenie Európskeho parlamentu a Rady (ES) č. 1299/2013</w:t>
            </w:r>
            <w:r w:rsidRPr="009E790D">
              <w:rPr>
                <w:rFonts w:ascii="Arial" w:hAnsi="Arial" w:cs="Arial"/>
                <w:sz w:val="20"/>
                <w:szCs w:val="20"/>
                <w:lang w:val="sk-SK"/>
              </w:rPr>
              <w:t xml:space="preserve"> zo dňa 17.  decembra  2013 o  osobitných  ustanoveniach  na  podporu  cieľa  Európska  územná  spolupráca  z  Európskeho  fondu regionálneho  rozvoja.</w:t>
            </w:r>
          </w:p>
          <w:p w:rsidR="00BC3045" w:rsidRPr="009E790D" w:rsidRDefault="002A4030" w:rsidP="00B602E4">
            <w:pPr>
              <w:numPr>
                <w:ilvl w:val="0"/>
                <w:numId w:val="3"/>
              </w:numPr>
              <w:tabs>
                <w:tab w:val="left" w:pos="9815"/>
              </w:tabs>
              <w:spacing w:before="8" w:after="8"/>
              <w:jc w:val="both"/>
              <w:rPr>
                <w:rFonts w:ascii="Arial" w:hAnsi="Arial" w:cs="Arial"/>
                <w:sz w:val="20"/>
                <w:szCs w:val="20"/>
                <w:lang w:val="sk-SK"/>
              </w:rPr>
            </w:pPr>
            <w:r w:rsidRPr="009E790D">
              <w:rPr>
                <w:rFonts w:ascii="Arial" w:hAnsi="Arial" w:cs="Arial"/>
                <w:sz w:val="20"/>
                <w:szCs w:val="20"/>
                <w:u w:val="single"/>
                <w:lang w:val="sk-SK"/>
              </w:rPr>
              <w:t>Nariadenie Európskeho parlamentu a Rady (EÚ) č. 1302/2013</w:t>
            </w:r>
            <w:r w:rsidRPr="009E790D">
              <w:rPr>
                <w:rFonts w:ascii="Arial" w:hAnsi="Arial" w:cs="Arial"/>
                <w:sz w:val="20"/>
                <w:szCs w:val="20"/>
                <w:lang w:val="sk-SK"/>
              </w:rPr>
              <w:t xml:space="preserve"> zo 17. decembra 2013, ktorým sa mení nariadenie (ES) č. 1082/2006 o Európskom zoskupení územnej spolupráce (EZÚS), pokiaľ ide o vyjasnenie, zjednodušenie a zlepšenie zakladania a fungovania takýchto zoskupení</w:t>
            </w:r>
          </w:p>
          <w:p w:rsidR="002A4030" w:rsidRPr="009E790D" w:rsidRDefault="00BC3045" w:rsidP="00BC3045">
            <w:pPr>
              <w:pStyle w:val="Odsekzoznamu"/>
              <w:numPr>
                <w:ilvl w:val="0"/>
                <w:numId w:val="3"/>
              </w:numPr>
              <w:contextualSpacing/>
              <w:jc w:val="both"/>
              <w:rPr>
                <w:rFonts w:ascii="Arial" w:hAnsi="Arial" w:cs="Arial"/>
                <w:bCs/>
                <w:sz w:val="20"/>
                <w:szCs w:val="20"/>
                <w:lang w:val="sk-SK"/>
              </w:rPr>
            </w:pPr>
            <w:r w:rsidRPr="009E790D">
              <w:rPr>
                <w:rFonts w:ascii="Arial" w:hAnsi="Arial" w:cs="Arial"/>
                <w:bCs/>
                <w:sz w:val="20"/>
                <w:szCs w:val="20"/>
                <w:lang w:val="sk-SK"/>
              </w:rPr>
              <w:t xml:space="preserve">Program spolupráce Interreg </w:t>
            </w:r>
            <w:r w:rsidR="00AA3D44" w:rsidRPr="009E790D">
              <w:rPr>
                <w:rFonts w:ascii="Arial" w:hAnsi="Arial" w:cs="Arial"/>
                <w:bCs/>
                <w:sz w:val="20"/>
                <w:szCs w:val="20"/>
                <w:lang w:val="sk-SK"/>
              </w:rPr>
              <w:t>CE</w:t>
            </w:r>
            <w:r w:rsidRPr="009E790D">
              <w:rPr>
                <w:rFonts w:ascii="Arial" w:hAnsi="Arial" w:cs="Arial"/>
                <w:bCs/>
                <w:sz w:val="20"/>
                <w:szCs w:val="20"/>
                <w:lang w:val="sk-SK"/>
              </w:rPr>
              <w:t xml:space="preserve"> (CCI 2014TC16RFTN003), prijatý Európskou komisiou 16. decembra 2014 rozhodnutím C(2014) 10023 final</w:t>
            </w:r>
            <w:r w:rsidR="002A4030" w:rsidRPr="009E790D">
              <w:rPr>
                <w:rFonts w:ascii="Arial" w:hAnsi="Arial" w:cs="Arial"/>
                <w:sz w:val="20"/>
                <w:szCs w:val="20"/>
                <w:lang w:val="sk-SK"/>
              </w:rPr>
              <w:t>.</w:t>
            </w:r>
          </w:p>
          <w:p w:rsidR="00487476" w:rsidRPr="009E790D" w:rsidRDefault="00487476" w:rsidP="00487476">
            <w:pPr>
              <w:spacing w:before="8" w:after="8"/>
              <w:ind w:left="587" w:right="227"/>
              <w:jc w:val="both"/>
              <w:rPr>
                <w:rFonts w:ascii="Arial" w:hAnsi="Arial"/>
                <w:sz w:val="20"/>
                <w:szCs w:val="20"/>
                <w:lang w:val="sk-SK"/>
              </w:rPr>
            </w:pPr>
          </w:p>
          <w:p w:rsidR="00BE368C" w:rsidRPr="009E790D" w:rsidRDefault="00BE368C" w:rsidP="006E0CFE">
            <w:pPr>
              <w:pStyle w:val="Nadpis3"/>
              <w:rPr>
                <w:sz w:val="20"/>
                <w:lang w:val="sk-SK"/>
              </w:rPr>
            </w:pPr>
            <w:bookmarkStart w:id="23" w:name="_Toc223326498"/>
            <w:bookmarkStart w:id="24" w:name="_Toc223326642"/>
            <w:bookmarkStart w:id="25" w:name="_Toc223326765"/>
            <w:r w:rsidRPr="009E790D">
              <w:rPr>
                <w:sz w:val="20"/>
                <w:lang w:val="sk-SK"/>
              </w:rPr>
              <w:t>1.2.2 Právne predpisy SR:</w:t>
            </w:r>
            <w:bookmarkEnd w:id="23"/>
            <w:bookmarkEnd w:id="24"/>
            <w:bookmarkEnd w:id="25"/>
            <w:r w:rsidR="002A4030" w:rsidRPr="009E790D">
              <w:rPr>
                <w:sz w:val="20"/>
                <w:lang w:val="sk-SK"/>
              </w:rPr>
              <w:t xml:space="preserve"> </w:t>
            </w:r>
          </w:p>
          <w:p w:rsidR="005B0633"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539/2008 Z.z. o podpore regionálneho rozvoja</w:t>
            </w:r>
            <w:r w:rsidR="005B0633" w:rsidRPr="009E790D">
              <w:rPr>
                <w:rFonts w:ascii="Arial" w:hAnsi="Arial"/>
                <w:sz w:val="20"/>
                <w:szCs w:val="20"/>
                <w:lang w:val="sk-SK"/>
              </w:rPr>
              <w:t xml:space="preser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w:t>
            </w:r>
            <w:r w:rsidR="00A97E2A" w:rsidRPr="009E790D">
              <w:rPr>
                <w:rFonts w:ascii="Arial" w:hAnsi="Arial"/>
                <w:sz w:val="20"/>
                <w:szCs w:val="20"/>
                <w:lang w:val="sk-SK"/>
              </w:rPr>
              <w:t>343</w:t>
            </w:r>
            <w:r w:rsidRPr="009E790D">
              <w:rPr>
                <w:rFonts w:ascii="Arial" w:hAnsi="Arial"/>
                <w:sz w:val="20"/>
                <w:szCs w:val="20"/>
                <w:lang w:val="sk-SK"/>
              </w:rPr>
              <w:t>/20</w:t>
            </w:r>
            <w:r w:rsidR="00A97E2A" w:rsidRPr="009E790D">
              <w:rPr>
                <w:rFonts w:ascii="Arial" w:hAnsi="Arial"/>
                <w:sz w:val="20"/>
                <w:szCs w:val="20"/>
                <w:lang w:val="sk-SK"/>
              </w:rPr>
              <w:t>15</w:t>
            </w:r>
            <w:r w:rsidRPr="009E790D">
              <w:rPr>
                <w:rFonts w:ascii="Arial" w:hAnsi="Arial"/>
                <w:sz w:val="20"/>
                <w:szCs w:val="20"/>
                <w:lang w:val="sk-SK"/>
              </w:rPr>
              <w:t xml:space="preserve"> Z. z. o verejnom obstarávaní a o zmene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302/2001 Z.z. o samospráve vyšších územných celkov (zákon o samosprávnych krajoch)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369/1990 zb. o obecnom zriadení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č.138/1991 Zb. o majetku obcí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lastRenderedPageBreak/>
              <w:t>Zákon č. 446/2001 Z.z. o majetku vyšších územných celkov (zákon o samosprávnych krajoch)</w:t>
            </w:r>
            <w:r w:rsidR="005B0633" w:rsidRPr="009E790D">
              <w:rPr>
                <w:rFonts w:ascii="Arial" w:hAnsi="Arial"/>
                <w:sz w:val="20"/>
                <w:szCs w:val="20"/>
                <w:lang w:val="sk-SK"/>
              </w:rPr>
              <w:t xml:space="preserve"> v znení neskorších predpisov;</w:t>
            </w:r>
            <w:r w:rsidRPr="009E790D">
              <w:rPr>
                <w:rFonts w:ascii="Arial" w:hAnsi="Arial"/>
                <w:sz w:val="20"/>
                <w:szCs w:val="20"/>
                <w:lang w:val="sk-SK"/>
              </w:rPr>
              <w:t>;</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440/2000 Z. z. o správach finančnej kontroly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w:t>
            </w:r>
            <w:r w:rsidR="006A77CE" w:rsidRPr="009E790D">
              <w:rPr>
                <w:rFonts w:ascii="Arial" w:hAnsi="Arial"/>
                <w:sz w:val="20"/>
                <w:szCs w:val="20"/>
                <w:lang w:val="sk-SK"/>
              </w:rPr>
              <w:t>357</w:t>
            </w:r>
            <w:r w:rsidRPr="009E790D">
              <w:rPr>
                <w:rFonts w:ascii="Arial" w:hAnsi="Arial"/>
                <w:sz w:val="20"/>
                <w:szCs w:val="20"/>
                <w:lang w:val="sk-SK"/>
              </w:rPr>
              <w:t>/20</w:t>
            </w:r>
            <w:r w:rsidR="006A77CE" w:rsidRPr="009E790D">
              <w:rPr>
                <w:rFonts w:ascii="Arial" w:hAnsi="Arial"/>
                <w:sz w:val="20"/>
                <w:szCs w:val="20"/>
                <w:lang w:val="sk-SK"/>
              </w:rPr>
              <w:t>15</w:t>
            </w:r>
            <w:r w:rsidRPr="009E790D">
              <w:rPr>
                <w:rFonts w:ascii="Arial" w:hAnsi="Arial"/>
                <w:sz w:val="20"/>
                <w:szCs w:val="20"/>
                <w:lang w:val="sk-SK"/>
              </w:rPr>
              <w:t xml:space="preserve"> Z. z. o finančnej kontrole a vnútornom audite a o zmene a doplnení niektorých zákonov </w:t>
            </w:r>
            <w:r w:rsidR="005B0633" w:rsidRPr="009E790D">
              <w:rPr>
                <w:rFonts w:ascii="Arial" w:hAnsi="Arial"/>
                <w:sz w:val="20"/>
                <w:szCs w:val="20"/>
                <w:lang w:val="sk-SK"/>
              </w:rPr>
              <w:t>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431/2002 Z. z. o účtovníctve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10/1996 Z. z. o kontrole v štátnej správe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w:t>
            </w:r>
            <w:r w:rsidR="006A77CE" w:rsidRPr="009E790D">
              <w:rPr>
                <w:rFonts w:ascii="Arial" w:hAnsi="Arial"/>
                <w:sz w:val="20"/>
                <w:szCs w:val="20"/>
                <w:lang w:val="sk-SK"/>
              </w:rPr>
              <w:t>122</w:t>
            </w:r>
            <w:r w:rsidRPr="009E790D">
              <w:rPr>
                <w:rFonts w:ascii="Arial" w:hAnsi="Arial"/>
                <w:sz w:val="20"/>
                <w:szCs w:val="20"/>
                <w:lang w:val="sk-SK"/>
              </w:rPr>
              <w:t>/20</w:t>
            </w:r>
            <w:r w:rsidR="006A77CE" w:rsidRPr="009E790D">
              <w:rPr>
                <w:rFonts w:ascii="Arial" w:hAnsi="Arial"/>
                <w:sz w:val="20"/>
                <w:szCs w:val="20"/>
                <w:lang w:val="sk-SK"/>
              </w:rPr>
              <w:t>13</w:t>
            </w:r>
            <w:r w:rsidRPr="009E790D">
              <w:rPr>
                <w:rFonts w:ascii="Arial" w:hAnsi="Arial"/>
                <w:sz w:val="20"/>
                <w:szCs w:val="20"/>
                <w:lang w:val="sk-SK"/>
              </w:rPr>
              <w:t xml:space="preserve"> Z. z. o ochrane osobných údajov a o zmene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575/2001 Z. z. o organizácii činnosti vlády a organizácii ústrednej štátnej správy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416/2001 o prechode niektorých pôsobností z orgánov štátnej správy na obce a na vyššie územné celky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523/2004 Z. z. o rozpočtových pravidlách verejnej správy a o zmene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147/1997  Z. z. o neinvestičných fondoch a o doplnení zákona Národnej rady Slovenskej republiky č. 207/1996 Z. z.</w:t>
            </w:r>
            <w:r w:rsidR="005B0633" w:rsidRPr="009E790D">
              <w:rPr>
                <w:rFonts w:ascii="Arial" w:hAnsi="Arial"/>
                <w:sz w:val="20"/>
                <w:szCs w:val="20"/>
                <w:lang w:val="sk-SK"/>
              </w:rPr>
              <w:t xml:space="preserve"> </w:t>
            </w:r>
            <w:bookmarkStart w:id="26" w:name="OLE_LINK5"/>
            <w:bookmarkStart w:id="27" w:name="OLE_LINK6"/>
            <w:r w:rsidR="005B0633" w:rsidRPr="009E790D">
              <w:rPr>
                <w:rFonts w:ascii="Arial" w:hAnsi="Arial"/>
                <w:sz w:val="20"/>
                <w:szCs w:val="20"/>
                <w:lang w:val="sk-SK"/>
              </w:rPr>
              <w:t>v znení neskorších predpisov;</w:t>
            </w:r>
            <w:bookmarkEnd w:id="26"/>
            <w:bookmarkEnd w:id="27"/>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83/1990 Z. z. o združovaní občanov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312/1999 Z.z. o neziskových organizáciách vykonávajúcich verejnoprospešné služby v znení neskorších predpisov ;</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43/2004 Z.z. o nadáciách a o zmene a doplnení Občianskeho zákonníka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1</w:t>
            </w:r>
            <w:r w:rsidR="006A77CE" w:rsidRPr="009E790D">
              <w:rPr>
                <w:rFonts w:ascii="Arial" w:hAnsi="Arial"/>
                <w:sz w:val="20"/>
                <w:szCs w:val="20"/>
                <w:lang w:val="sk-SK"/>
              </w:rPr>
              <w:t>3</w:t>
            </w:r>
            <w:r w:rsidRPr="009E790D">
              <w:rPr>
                <w:rFonts w:ascii="Arial" w:hAnsi="Arial"/>
                <w:sz w:val="20"/>
                <w:szCs w:val="20"/>
                <w:lang w:val="sk-SK"/>
              </w:rPr>
              <w:t>1/ 200</w:t>
            </w:r>
            <w:r w:rsidR="006A77CE" w:rsidRPr="009E790D">
              <w:rPr>
                <w:rFonts w:ascii="Arial" w:hAnsi="Arial"/>
                <w:sz w:val="20"/>
                <w:szCs w:val="20"/>
                <w:lang w:val="sk-SK"/>
              </w:rPr>
              <w:t>2</w:t>
            </w:r>
            <w:r w:rsidRPr="009E790D">
              <w:rPr>
                <w:rFonts w:ascii="Arial" w:hAnsi="Arial"/>
                <w:sz w:val="20"/>
                <w:szCs w:val="20"/>
                <w:lang w:val="sk-SK"/>
              </w:rPr>
              <w:t xml:space="preserve"> Z.z. o vysokých školác</w:t>
            </w:r>
            <w:r w:rsidR="005B0633" w:rsidRPr="009E790D">
              <w:rPr>
                <w:rFonts w:ascii="Arial" w:hAnsi="Arial"/>
                <w:sz w:val="20"/>
                <w:szCs w:val="20"/>
                <w:lang w:val="sk-SK"/>
              </w:rPr>
              <w:t>h v znení neskorších predpisov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416/2004 Z. z. o Úradnom vestníku Európskej únie  v znení zákona 606/2004 Z.z..</w:t>
            </w:r>
            <w:r w:rsidR="005B0633" w:rsidRPr="009E790D">
              <w:rPr>
                <w:rFonts w:ascii="Arial" w:hAnsi="Arial"/>
                <w:sz w:val="20"/>
                <w:szCs w:val="20"/>
                <w:lang w:val="sk-SK"/>
              </w:rPr>
              <w:t xml:space="preser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513/1991 Z. z. Obchodný zákonník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40/1966 Zb. Občiansky zákonník v znení neskorších predpisov;</w:t>
            </w:r>
          </w:p>
          <w:p w:rsidR="00487476" w:rsidRPr="009E790D" w:rsidRDefault="00BE368C" w:rsidP="00487476">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50/1967 Z. z. </w:t>
            </w:r>
            <w:r w:rsidR="006A77CE" w:rsidRPr="009E790D">
              <w:rPr>
                <w:rFonts w:ascii="Arial" w:hAnsi="Arial"/>
                <w:sz w:val="20"/>
                <w:szCs w:val="20"/>
                <w:lang w:val="sk-SK"/>
              </w:rPr>
              <w:t>o územnom plánovaní a stavebnom</w:t>
            </w:r>
            <w:r w:rsidRPr="009E790D">
              <w:rPr>
                <w:rFonts w:ascii="Arial" w:hAnsi="Arial"/>
                <w:sz w:val="20"/>
                <w:szCs w:val="20"/>
                <w:lang w:val="sk-SK"/>
              </w:rPr>
              <w:t xml:space="preserve"> </w:t>
            </w:r>
            <w:r w:rsidR="006A77CE" w:rsidRPr="009E790D">
              <w:rPr>
                <w:rFonts w:ascii="Arial" w:hAnsi="Arial"/>
                <w:sz w:val="20"/>
                <w:szCs w:val="20"/>
                <w:lang w:val="sk-SK"/>
              </w:rPr>
              <w:t>poriadku</w:t>
            </w:r>
            <w:r w:rsidRPr="009E790D">
              <w:rPr>
                <w:rFonts w:ascii="Arial" w:hAnsi="Arial"/>
                <w:sz w:val="20"/>
                <w:szCs w:val="20"/>
                <w:lang w:val="sk-SK"/>
              </w:rPr>
              <w:t xml:space="preserve"> a o zmene a doplnení niektorých zákonov (Stavebný zákon) v znení neskorších predpisov a súvisiaca legislatíva platná pre investičnú výstavbu v SR;</w:t>
            </w:r>
          </w:p>
          <w:p w:rsidR="00BE368C" w:rsidRPr="009E790D" w:rsidRDefault="005936A7"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254</w:t>
            </w:r>
            <w:r w:rsidR="00BE368C" w:rsidRPr="009E790D">
              <w:rPr>
                <w:rFonts w:ascii="Arial" w:hAnsi="Arial"/>
                <w:sz w:val="20"/>
                <w:szCs w:val="20"/>
                <w:lang w:val="sk-SK"/>
              </w:rPr>
              <w:t>/1998 Z. z. o verejných prácach</w:t>
            </w:r>
            <w:r w:rsidR="005B0633" w:rsidRPr="009E790D">
              <w:rPr>
                <w:rFonts w:ascii="Arial" w:hAnsi="Arial"/>
                <w:sz w:val="20"/>
                <w:szCs w:val="20"/>
                <w:lang w:val="sk-SK"/>
              </w:rPr>
              <w:t xml:space="preser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w:t>
            </w:r>
            <w:r w:rsidR="005936A7" w:rsidRPr="009E790D">
              <w:rPr>
                <w:rFonts w:ascii="Arial" w:hAnsi="Arial"/>
                <w:sz w:val="20"/>
                <w:szCs w:val="20"/>
                <w:lang w:val="sk-SK"/>
              </w:rPr>
              <w:t>358</w:t>
            </w:r>
            <w:r w:rsidRPr="009E790D">
              <w:rPr>
                <w:rFonts w:ascii="Arial" w:hAnsi="Arial"/>
                <w:sz w:val="20"/>
                <w:szCs w:val="20"/>
                <w:lang w:val="sk-SK"/>
              </w:rPr>
              <w:t>/</w:t>
            </w:r>
            <w:r w:rsidR="005936A7" w:rsidRPr="009E790D">
              <w:rPr>
                <w:rFonts w:ascii="Arial" w:hAnsi="Arial"/>
                <w:sz w:val="20"/>
                <w:szCs w:val="20"/>
                <w:lang w:val="sk-SK"/>
              </w:rPr>
              <w:t>2015</w:t>
            </w:r>
            <w:r w:rsidRPr="009E790D">
              <w:rPr>
                <w:rFonts w:ascii="Arial" w:hAnsi="Arial"/>
                <w:sz w:val="20"/>
                <w:szCs w:val="20"/>
                <w:lang w:val="sk-SK"/>
              </w:rPr>
              <w:t xml:space="preserve"> Z. z. o štátnej pomoci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24/2006 Z. z. o posudzovaní vplyvov na životné prostredie a o zmene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365/2004 Z.z. o rovnakom zaobchádzaní v niektorých oblastiach a o ochrane pred diskrimináciou a o zmene a doplnení niektorých zákonov (antidiskriminačný zákon)</w:t>
            </w:r>
            <w:r w:rsidR="005B0633" w:rsidRPr="009E790D">
              <w:rPr>
                <w:rFonts w:ascii="Arial" w:hAnsi="Arial"/>
                <w:sz w:val="20"/>
                <w:szCs w:val="20"/>
                <w:lang w:val="sk-SK"/>
              </w:rPr>
              <w:t xml:space="preser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583/2004 Z. z. o rozpočtových pravidlách územnej samosprávy a o zmene a doplnení niektorých zákonov v znení zákona č. 611/2005 Z. z.</w:t>
            </w:r>
            <w:r w:rsidR="005B0633" w:rsidRPr="009E790D">
              <w:rPr>
                <w:rFonts w:ascii="Arial" w:hAnsi="Arial"/>
                <w:sz w:val="20"/>
                <w:szCs w:val="20"/>
                <w:lang w:val="sk-SK"/>
              </w:rPr>
              <w:t xml:space="preserv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39/1993 Z. z. o Najvyššom kontrolnom úrade Slovenskej republiky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291/2002 Z. z. o Štátnej pokladnici o zmene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275/2006 Z. z. o informačnom systéme verejnej správy a o zmen</w:t>
            </w:r>
            <w:r w:rsidR="005B0633" w:rsidRPr="009E790D">
              <w:rPr>
                <w:rFonts w:ascii="Arial" w:hAnsi="Arial"/>
                <w:sz w:val="20"/>
                <w:szCs w:val="20"/>
                <w:lang w:val="sk-SK"/>
              </w:rPr>
              <w:t>e a doplnení niektorých zákonov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300/2005 Z. z. Trestný zákon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301/2005 Z. z. Trestný poriadok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153/2001 Z. z. o prokuratúre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171/1993 Z. z. o Policajnom zbore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511/1992 Zb. o správe daní a poplatkov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71/1967 Zb. o správnom konaní (správny poriadok)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č. </w:t>
            </w:r>
            <w:r w:rsidR="005936A7" w:rsidRPr="009E790D">
              <w:rPr>
                <w:rFonts w:ascii="Arial" w:hAnsi="Arial"/>
                <w:sz w:val="20"/>
                <w:szCs w:val="20"/>
                <w:lang w:val="sk-SK"/>
              </w:rPr>
              <w:t>9</w:t>
            </w:r>
            <w:r w:rsidRPr="009E790D">
              <w:rPr>
                <w:rFonts w:ascii="Arial" w:hAnsi="Arial"/>
                <w:sz w:val="20"/>
                <w:szCs w:val="20"/>
                <w:lang w:val="sk-SK"/>
              </w:rPr>
              <w:t>/</w:t>
            </w:r>
            <w:r w:rsidR="005936A7" w:rsidRPr="009E790D">
              <w:rPr>
                <w:rFonts w:ascii="Arial" w:hAnsi="Arial"/>
                <w:sz w:val="20"/>
                <w:szCs w:val="20"/>
                <w:lang w:val="sk-SK"/>
              </w:rPr>
              <w:t>2010</w:t>
            </w:r>
            <w:r w:rsidRPr="009E790D">
              <w:rPr>
                <w:rFonts w:ascii="Arial" w:hAnsi="Arial"/>
                <w:sz w:val="20"/>
                <w:szCs w:val="20"/>
                <w:lang w:val="sk-SK"/>
              </w:rPr>
              <w:t xml:space="preserve"> Z. z. o sťažnostiach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222/ 2004 o Z.z. o dani z pridanej hodnoty v znení neskorších predpisov</w:t>
            </w:r>
          </w:p>
          <w:p w:rsidR="00BE368C" w:rsidRPr="009E790D" w:rsidRDefault="00BE368C"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 xml:space="preserve">Zákon </w:t>
            </w:r>
            <w:r w:rsidRPr="009E790D">
              <w:rPr>
                <w:rFonts w:ascii="Arial" w:eastAsia="EUAlbertina-Regular-Identity-H" w:hAnsi="Arial"/>
                <w:sz w:val="20"/>
                <w:szCs w:val="20"/>
                <w:lang w:val="sk-SK"/>
              </w:rPr>
              <w:t>č. 283/2002 Z.z. o cestovných náhradách</w:t>
            </w:r>
            <w:r w:rsidR="006C6B8E" w:rsidRPr="009E790D">
              <w:rPr>
                <w:rFonts w:ascii="Arial" w:eastAsia="EUAlbertina-Regular-Identity-H" w:hAnsi="Arial"/>
                <w:sz w:val="20"/>
                <w:szCs w:val="20"/>
                <w:lang w:val="sk-SK"/>
              </w:rPr>
              <w:t xml:space="preserve"> </w:t>
            </w:r>
            <w:r w:rsidR="006C6B8E" w:rsidRPr="009E790D">
              <w:rPr>
                <w:rFonts w:ascii="Arial" w:hAnsi="Arial"/>
                <w:sz w:val="20"/>
                <w:szCs w:val="20"/>
                <w:lang w:val="sk-SK"/>
              </w:rPr>
              <w:t>znení neskorších predpisov</w:t>
            </w:r>
          </w:p>
          <w:p w:rsidR="005D74DD" w:rsidRPr="009E790D" w:rsidRDefault="005D74DD" w:rsidP="00BC3045">
            <w:pPr>
              <w:numPr>
                <w:ilvl w:val="0"/>
                <w:numId w:val="3"/>
              </w:numPr>
              <w:spacing w:before="8" w:after="8"/>
              <w:ind w:right="227"/>
              <w:jc w:val="both"/>
              <w:rPr>
                <w:rFonts w:ascii="Arial" w:hAnsi="Arial"/>
                <w:sz w:val="20"/>
                <w:szCs w:val="20"/>
                <w:lang w:val="sk-SK"/>
              </w:rPr>
            </w:pPr>
            <w:r w:rsidRPr="009E790D">
              <w:rPr>
                <w:rFonts w:ascii="Arial" w:hAnsi="Arial"/>
                <w:sz w:val="20"/>
                <w:szCs w:val="20"/>
                <w:lang w:val="sk-SK"/>
              </w:rPr>
              <w:t>Zákon č. 311/2001 Z.z Zákonník práce;</w:t>
            </w:r>
          </w:p>
          <w:p w:rsidR="005D74DD" w:rsidRPr="009E790D" w:rsidRDefault="005D74DD" w:rsidP="00BC3045">
            <w:pPr>
              <w:numPr>
                <w:ilvl w:val="0"/>
                <w:numId w:val="3"/>
              </w:numPr>
              <w:spacing w:before="8" w:after="8"/>
              <w:ind w:right="227"/>
              <w:jc w:val="both"/>
              <w:rPr>
                <w:rFonts w:ascii="Arial" w:hAnsi="Arial"/>
                <w:sz w:val="20"/>
                <w:szCs w:val="20"/>
                <w:lang w:val="sk-SK"/>
              </w:rPr>
            </w:pPr>
            <w:r w:rsidRPr="009E790D">
              <w:rPr>
                <w:rFonts w:ascii="Arial" w:eastAsia="EUAlbertina-Regular-Identity-H" w:hAnsi="Arial"/>
                <w:sz w:val="20"/>
                <w:szCs w:val="20"/>
                <w:lang w:val="sk-SK"/>
              </w:rPr>
              <w:t>Zákon č. 211/2000 Z.z. o slobodnom prístupe k informáciám a o zmene a doplnení niektorých zákonov (zákon o slobode informácií)</w:t>
            </w:r>
            <w:r w:rsidRPr="009E790D">
              <w:rPr>
                <w:rFonts w:ascii="Arial" w:hAnsi="Arial"/>
                <w:sz w:val="20"/>
                <w:szCs w:val="20"/>
                <w:lang w:val="sk-SK"/>
              </w:rPr>
              <w:t>;</w:t>
            </w:r>
          </w:p>
          <w:p w:rsidR="005A5494" w:rsidRPr="009E790D" w:rsidRDefault="005A5494" w:rsidP="00BC3045">
            <w:pPr>
              <w:numPr>
                <w:ilvl w:val="0"/>
                <w:numId w:val="3"/>
              </w:numPr>
              <w:spacing w:before="8" w:after="8"/>
              <w:ind w:right="227"/>
              <w:jc w:val="both"/>
              <w:rPr>
                <w:rFonts w:ascii="Arial" w:hAnsi="Arial"/>
                <w:sz w:val="20"/>
                <w:szCs w:val="20"/>
                <w:lang w:val="sk-SK"/>
              </w:rPr>
            </w:pPr>
            <w:r w:rsidRPr="009E790D">
              <w:rPr>
                <w:rFonts w:ascii="Arial" w:eastAsia="EUAlbertina-Regular-Identity-H" w:hAnsi="Arial"/>
                <w:sz w:val="20"/>
                <w:szCs w:val="20"/>
                <w:lang w:val="sk-SK"/>
              </w:rPr>
              <w:lastRenderedPageBreak/>
              <w:t>Ostatné platné právne predpisy</w:t>
            </w:r>
          </w:p>
          <w:p w:rsidR="00472C6A" w:rsidRPr="009E790D" w:rsidRDefault="00472C6A" w:rsidP="00472C6A">
            <w:pPr>
              <w:spacing w:before="8" w:after="8"/>
              <w:ind w:right="227"/>
              <w:jc w:val="both"/>
              <w:rPr>
                <w:rFonts w:ascii="Arial" w:eastAsia="EUAlbertina-Regular-Identity-H" w:hAnsi="Arial"/>
                <w:sz w:val="20"/>
                <w:szCs w:val="20"/>
                <w:lang w:val="sk-SK"/>
              </w:rPr>
            </w:pPr>
          </w:p>
          <w:p w:rsidR="00BE368C" w:rsidRPr="009E790D" w:rsidRDefault="00BE368C" w:rsidP="00F50954">
            <w:pPr>
              <w:spacing w:before="8" w:after="8"/>
              <w:ind w:right="227"/>
              <w:rPr>
                <w:rFonts w:ascii="Arial" w:hAnsi="Arial"/>
                <w:sz w:val="20"/>
                <w:szCs w:val="20"/>
                <w:lang w:val="sk-SK"/>
              </w:rPr>
            </w:pPr>
          </w:p>
        </w:tc>
      </w:tr>
      <w:tr w:rsidR="00BE368C" w:rsidRPr="009E790D" w:rsidTr="000113F8">
        <w:trPr>
          <w:trHeight w:val="370"/>
        </w:trPr>
        <w:tc>
          <w:tcPr>
            <w:tcW w:w="10064" w:type="dxa"/>
            <w:shd w:val="clear" w:color="auto" w:fill="FF0000"/>
            <w:vAlign w:val="center"/>
          </w:tcPr>
          <w:p w:rsidR="00BE368C" w:rsidRPr="009E790D" w:rsidRDefault="00BE368C" w:rsidP="006E0CFE">
            <w:pPr>
              <w:pStyle w:val="Nadpis1"/>
              <w:rPr>
                <w:rFonts w:ascii="Arial" w:hAnsi="Arial"/>
                <w:szCs w:val="20"/>
              </w:rPr>
            </w:pPr>
            <w:bookmarkStart w:id="28" w:name="_Toc223326499"/>
            <w:bookmarkStart w:id="29" w:name="_Toc223326643"/>
            <w:bookmarkStart w:id="30" w:name="_Toc223326766"/>
            <w:bookmarkStart w:id="31" w:name="_Toc223327470"/>
            <w:bookmarkStart w:id="32" w:name="_Toc362248762"/>
            <w:r w:rsidRPr="009E790D">
              <w:rPr>
                <w:rFonts w:ascii="Arial" w:hAnsi="Arial"/>
              </w:rPr>
              <w:lastRenderedPageBreak/>
              <w:t xml:space="preserve">2. General eligibility </w:t>
            </w:r>
            <w:r w:rsidR="001721CF" w:rsidRPr="009E790D">
              <w:rPr>
                <w:rFonts w:ascii="Arial" w:hAnsi="Arial"/>
              </w:rPr>
              <w:t>princip</w:t>
            </w:r>
            <w:r w:rsidRPr="009E790D">
              <w:rPr>
                <w:rFonts w:ascii="Arial" w:hAnsi="Arial"/>
              </w:rPr>
              <w:t>les/  Všeobecné vymedzenie oprávnenosti výdavkov</w:t>
            </w:r>
            <w:bookmarkEnd w:id="28"/>
            <w:bookmarkEnd w:id="29"/>
            <w:bookmarkEnd w:id="30"/>
            <w:bookmarkEnd w:id="31"/>
            <w:bookmarkEnd w:id="32"/>
          </w:p>
        </w:tc>
      </w:tr>
      <w:tr w:rsidR="00BE368C" w:rsidRPr="009E790D" w:rsidTr="000113F8">
        <w:tc>
          <w:tcPr>
            <w:tcW w:w="10064" w:type="dxa"/>
            <w:tcBorders>
              <w:bottom w:val="single" w:sz="4" w:space="0" w:color="auto"/>
            </w:tcBorders>
            <w:shd w:val="clear" w:color="auto" w:fill="auto"/>
          </w:tcPr>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6E0CFE">
            <w:pPr>
              <w:pStyle w:val="Nadpis2"/>
              <w:rPr>
                <w:sz w:val="22"/>
                <w:lang w:val="sk-SK"/>
              </w:rPr>
            </w:pPr>
            <w:bookmarkStart w:id="33" w:name="_Toc223326500"/>
            <w:bookmarkStart w:id="34" w:name="_Toc223326644"/>
            <w:bookmarkStart w:id="35" w:name="_Toc223326767"/>
            <w:bookmarkStart w:id="36" w:name="_Toc223327471"/>
            <w:bookmarkStart w:id="37" w:name="_Toc362248763"/>
            <w:r w:rsidRPr="009E790D">
              <w:rPr>
                <w:sz w:val="22"/>
                <w:lang w:val="sk-SK"/>
              </w:rPr>
              <w:t xml:space="preserve">2.1  General eligibility </w:t>
            </w:r>
            <w:r w:rsidR="001721CF" w:rsidRPr="009E790D">
              <w:rPr>
                <w:sz w:val="22"/>
                <w:lang w:val="sk-SK"/>
              </w:rPr>
              <w:t>princip</w:t>
            </w:r>
            <w:r w:rsidRPr="009E790D">
              <w:rPr>
                <w:sz w:val="22"/>
                <w:lang w:val="sk-SK"/>
              </w:rPr>
              <w:t xml:space="preserve">les/ </w:t>
            </w:r>
            <w:r w:rsidR="00487476" w:rsidRPr="009E790D">
              <w:rPr>
                <w:sz w:val="22"/>
                <w:lang w:val="sk-SK"/>
              </w:rPr>
              <w:t>Všeobecné</w:t>
            </w:r>
            <w:r w:rsidRPr="009E790D">
              <w:rPr>
                <w:sz w:val="22"/>
                <w:lang w:val="sk-SK"/>
              </w:rPr>
              <w:t xml:space="preserve"> </w:t>
            </w:r>
            <w:r w:rsidR="001721CF" w:rsidRPr="009E790D">
              <w:rPr>
                <w:sz w:val="22"/>
                <w:lang w:val="sk-SK"/>
              </w:rPr>
              <w:t>princ</w:t>
            </w:r>
            <w:r w:rsidRPr="009E790D">
              <w:rPr>
                <w:sz w:val="22"/>
                <w:lang w:val="sk-SK"/>
              </w:rPr>
              <w:t>ípy pre oprávnenosť výdavkov:</w:t>
            </w:r>
            <w:bookmarkEnd w:id="33"/>
            <w:bookmarkEnd w:id="34"/>
            <w:bookmarkEnd w:id="35"/>
            <w:bookmarkEnd w:id="36"/>
            <w:bookmarkEnd w:id="37"/>
            <w:r w:rsidRPr="009E790D">
              <w:rPr>
                <w:sz w:val="22"/>
                <w:lang w:val="sk-SK"/>
              </w:rPr>
              <w:t xml:space="preserve"> </w:t>
            </w:r>
          </w:p>
          <w:p w:rsidR="00373A23" w:rsidRPr="009E790D" w:rsidRDefault="00373A23" w:rsidP="00373A23">
            <w:pPr>
              <w:rPr>
                <w:lang w:val="sk-SK"/>
              </w:rPr>
            </w:pPr>
          </w:p>
          <w:p w:rsidR="00373A23" w:rsidRPr="009E790D" w:rsidRDefault="00373A23" w:rsidP="00373A23">
            <w:pPr>
              <w:jc w:val="both"/>
              <w:rPr>
                <w:rFonts w:ascii="Arial" w:hAnsi="Arial" w:cs="Arial"/>
                <w:sz w:val="20"/>
                <w:szCs w:val="20"/>
                <w:lang w:val="sk-SK"/>
              </w:rPr>
            </w:pPr>
            <w:r w:rsidRPr="009E790D">
              <w:rPr>
                <w:rFonts w:ascii="Arial" w:hAnsi="Arial" w:cs="Arial"/>
                <w:sz w:val="20"/>
                <w:szCs w:val="20"/>
                <w:lang w:val="sk-SK"/>
              </w:rPr>
              <w:t xml:space="preserve">Pre oprávnenosť výdavkov v rámci všetkých programov INTERREG, vrátane programu Interreg CE sa uplatňujú </w:t>
            </w:r>
            <w:r w:rsidRPr="009E790D">
              <w:rPr>
                <w:rFonts w:ascii="Arial" w:hAnsi="Arial" w:cs="Arial"/>
                <w:b/>
                <w:sz w:val="20"/>
                <w:szCs w:val="20"/>
                <w:lang w:val="sk-SK"/>
              </w:rPr>
              <w:t>tri úrovne pravidiel</w:t>
            </w:r>
            <w:r w:rsidRPr="009E790D">
              <w:rPr>
                <w:rFonts w:ascii="Arial" w:hAnsi="Arial" w:cs="Arial"/>
                <w:sz w:val="20"/>
                <w:szCs w:val="20"/>
                <w:lang w:val="sk-SK"/>
              </w:rPr>
              <w:t>:</w:t>
            </w:r>
          </w:p>
          <w:p w:rsidR="00373A23" w:rsidRPr="009E790D" w:rsidRDefault="00373A23" w:rsidP="004D1F7E">
            <w:pPr>
              <w:pStyle w:val="Odsekzoznamu"/>
              <w:numPr>
                <w:ilvl w:val="0"/>
                <w:numId w:val="26"/>
              </w:numPr>
              <w:spacing w:before="120"/>
              <w:jc w:val="both"/>
              <w:rPr>
                <w:rFonts w:ascii="Arial" w:hAnsi="Arial" w:cs="Arial"/>
                <w:sz w:val="20"/>
                <w:szCs w:val="20"/>
                <w:lang w:val="sk-SK"/>
              </w:rPr>
            </w:pPr>
            <w:r w:rsidRPr="009E790D">
              <w:rPr>
                <w:rFonts w:ascii="Arial" w:hAnsi="Arial" w:cs="Arial"/>
                <w:sz w:val="20"/>
                <w:szCs w:val="20"/>
                <w:u w:val="single"/>
                <w:lang w:val="sk-SK"/>
              </w:rPr>
              <w:t>Pravidlá EÚ</w:t>
            </w:r>
            <w:r w:rsidRPr="009E790D">
              <w:rPr>
                <w:rFonts w:ascii="Arial" w:hAnsi="Arial" w:cs="Arial"/>
                <w:sz w:val="20"/>
                <w:szCs w:val="20"/>
                <w:lang w:val="sk-SK"/>
              </w:rPr>
              <w:t>: Vzhľadom na to, že program je spolu</w:t>
            </w:r>
            <w:r w:rsidR="001721CF" w:rsidRPr="009E790D">
              <w:rPr>
                <w:rFonts w:ascii="Arial" w:hAnsi="Arial" w:cs="Arial"/>
                <w:sz w:val="20"/>
                <w:szCs w:val="20"/>
                <w:lang w:val="sk-SK"/>
              </w:rPr>
              <w:t>financ</w:t>
            </w:r>
            <w:r w:rsidRPr="009E790D">
              <w:rPr>
                <w:rFonts w:ascii="Arial" w:hAnsi="Arial" w:cs="Arial"/>
                <w:sz w:val="20"/>
                <w:szCs w:val="20"/>
                <w:lang w:val="sk-SK"/>
              </w:rPr>
              <w:t>ovaný z EFRR sa naň vzťahujú všetky všeobecné pravidlá o oprávnenosti výdavkov, týkajúce sa štrukturálnych fondov. Okrem iných sú to:</w:t>
            </w:r>
          </w:p>
          <w:p w:rsidR="00373A23" w:rsidRPr="009E790D" w:rsidRDefault="00373A23" w:rsidP="004D1F7E">
            <w:pPr>
              <w:pStyle w:val="Odsekzoznamu"/>
              <w:numPr>
                <w:ilvl w:val="0"/>
                <w:numId w:val="25"/>
              </w:numPr>
              <w:tabs>
                <w:tab w:val="left" w:pos="709"/>
              </w:tabs>
              <w:spacing w:before="60"/>
              <w:ind w:hanging="783"/>
              <w:jc w:val="both"/>
              <w:rPr>
                <w:rFonts w:ascii="Arial" w:hAnsi="Arial" w:cs="Arial"/>
                <w:sz w:val="20"/>
                <w:szCs w:val="20"/>
                <w:lang w:val="sk-SK"/>
              </w:rPr>
            </w:pPr>
            <w:r w:rsidRPr="009E790D">
              <w:rPr>
                <w:rFonts w:ascii="Arial" w:hAnsi="Arial" w:cs="Arial"/>
                <w:sz w:val="20"/>
                <w:szCs w:val="20"/>
                <w:lang w:val="sk-SK"/>
              </w:rPr>
              <w:t xml:space="preserve">          </w:t>
            </w:r>
            <w:r w:rsidR="00FC4FCD" w:rsidRPr="009E790D">
              <w:rPr>
                <w:rFonts w:ascii="Arial" w:hAnsi="Arial" w:cs="Arial"/>
                <w:sz w:val="20"/>
                <w:szCs w:val="20"/>
                <w:lang w:val="sk-SK"/>
              </w:rPr>
              <w:t xml:space="preserve">  </w:t>
            </w:r>
            <w:r w:rsidRPr="009E790D">
              <w:rPr>
                <w:rFonts w:ascii="Arial" w:hAnsi="Arial" w:cs="Arial"/>
                <w:sz w:val="20"/>
                <w:szCs w:val="20"/>
                <w:lang w:val="sk-SK"/>
              </w:rPr>
              <w:t xml:space="preserve">Nariadenie Rady (EÚ, Euratom) č. 966/2012 (finančné nariadenie), ktoré poskytuje finančné predpisy o všeobecnom rozpočte Európskej únie; </w:t>
            </w:r>
          </w:p>
          <w:p w:rsidR="00373A23" w:rsidRPr="009E790D" w:rsidRDefault="00373A23" w:rsidP="004D1F7E">
            <w:pPr>
              <w:pStyle w:val="Odsekzoznamu"/>
              <w:numPr>
                <w:ilvl w:val="0"/>
                <w:numId w:val="25"/>
              </w:numPr>
              <w:tabs>
                <w:tab w:val="left" w:pos="709"/>
              </w:tabs>
              <w:spacing w:before="60"/>
              <w:jc w:val="both"/>
              <w:rPr>
                <w:rFonts w:ascii="Arial" w:hAnsi="Arial" w:cs="Arial"/>
                <w:sz w:val="20"/>
                <w:szCs w:val="20"/>
                <w:lang w:val="sk-SK"/>
              </w:rPr>
            </w:pPr>
            <w:r w:rsidRPr="009E790D">
              <w:rPr>
                <w:rFonts w:ascii="Arial" w:hAnsi="Arial" w:cs="Arial"/>
                <w:sz w:val="20"/>
                <w:szCs w:val="20"/>
                <w:lang w:val="sk-SK"/>
              </w:rPr>
              <w:t xml:space="preserve">Nariadenie Rady (EÚ) č. 1303/2013 (Nariadenie o spoločných usmerneniach – Common provisions regulation), kde články 6 a 65 až 71 uvádzajú </w:t>
            </w:r>
            <w:r w:rsidR="001721CF" w:rsidRPr="009E790D">
              <w:rPr>
                <w:rFonts w:ascii="Arial" w:hAnsi="Arial" w:cs="Arial"/>
                <w:sz w:val="20"/>
                <w:szCs w:val="20"/>
                <w:lang w:val="sk-SK"/>
              </w:rPr>
              <w:t>kon</w:t>
            </w:r>
            <w:r w:rsidR="00D57707" w:rsidRPr="009E790D">
              <w:rPr>
                <w:rFonts w:ascii="Arial" w:hAnsi="Arial" w:cs="Arial"/>
                <w:sz w:val="20"/>
                <w:szCs w:val="20"/>
                <w:lang w:val="sk-SK"/>
              </w:rPr>
              <w:t>k</w:t>
            </w:r>
            <w:r w:rsidRPr="009E790D">
              <w:rPr>
                <w:rFonts w:ascii="Arial" w:hAnsi="Arial" w:cs="Arial"/>
                <w:sz w:val="20"/>
                <w:szCs w:val="20"/>
                <w:lang w:val="sk-SK"/>
              </w:rPr>
              <w:t>rétne ustanovenia platných právnych predpisov, ako aj na oprávnenosť výdavkov;</w:t>
            </w:r>
          </w:p>
          <w:p w:rsidR="00373A23" w:rsidRPr="009E790D" w:rsidRDefault="00373A23" w:rsidP="004D1F7E">
            <w:pPr>
              <w:pStyle w:val="Odsekzoznamu"/>
              <w:numPr>
                <w:ilvl w:val="0"/>
                <w:numId w:val="25"/>
              </w:numPr>
              <w:spacing w:before="60"/>
              <w:jc w:val="both"/>
              <w:rPr>
                <w:rFonts w:ascii="Arial" w:hAnsi="Arial" w:cs="Arial"/>
                <w:sz w:val="20"/>
                <w:szCs w:val="20"/>
                <w:lang w:val="sk-SK"/>
              </w:rPr>
            </w:pPr>
            <w:r w:rsidRPr="009E790D">
              <w:rPr>
                <w:rFonts w:ascii="Arial" w:hAnsi="Arial" w:cs="Arial"/>
                <w:sz w:val="20"/>
                <w:szCs w:val="20"/>
                <w:lang w:val="sk-SK"/>
              </w:rPr>
              <w:t>Nariadenie Rady (EÚ) č.1301/2013 (Nariadenie o EFRR), kde článok 3 dáva osobitné ustanovenia o oprávnenosti aktivít v rámci EFRR;</w:t>
            </w:r>
          </w:p>
          <w:p w:rsidR="00373A23" w:rsidRPr="009E790D" w:rsidRDefault="00373A23" w:rsidP="004D1F7E">
            <w:pPr>
              <w:pStyle w:val="Odsekzoznamu"/>
              <w:numPr>
                <w:ilvl w:val="0"/>
                <w:numId w:val="25"/>
              </w:numPr>
              <w:spacing w:before="60"/>
              <w:jc w:val="both"/>
              <w:rPr>
                <w:rFonts w:ascii="Arial" w:hAnsi="Arial" w:cs="Arial"/>
                <w:sz w:val="20"/>
                <w:szCs w:val="20"/>
                <w:lang w:val="sk-SK"/>
              </w:rPr>
            </w:pPr>
            <w:r w:rsidRPr="009E790D">
              <w:rPr>
                <w:rFonts w:ascii="Arial" w:hAnsi="Arial" w:cs="Arial"/>
                <w:sz w:val="20"/>
                <w:szCs w:val="20"/>
                <w:lang w:val="sk-SK"/>
              </w:rPr>
              <w:t>Nariadenie Rady (EÚ) č. 1299/2013 (Nariadenie o EÚS), kde články 18 až 20 popisujú zvláštne ustanovenia o oprávnenosti výdavkov vzťahujúce sa na programy v rámci cieľa Európska územná spolupráca;</w:t>
            </w:r>
          </w:p>
          <w:p w:rsidR="00472C6A" w:rsidRPr="009E790D" w:rsidRDefault="00FC4FCD" w:rsidP="004D1F7E">
            <w:pPr>
              <w:pStyle w:val="Odsekzoznamu"/>
              <w:numPr>
                <w:ilvl w:val="0"/>
                <w:numId w:val="25"/>
              </w:numPr>
              <w:spacing w:before="60"/>
              <w:jc w:val="both"/>
              <w:rPr>
                <w:rFonts w:ascii="Arial" w:hAnsi="Arial" w:cs="Arial"/>
                <w:sz w:val="20"/>
                <w:szCs w:val="20"/>
                <w:lang w:val="sk-SK"/>
              </w:rPr>
            </w:pPr>
            <w:r w:rsidRPr="009E790D">
              <w:rPr>
                <w:rFonts w:ascii="Arial" w:hAnsi="Arial" w:cs="Arial"/>
                <w:sz w:val="20"/>
                <w:szCs w:val="20"/>
                <w:lang w:val="sk-SK"/>
              </w:rPr>
              <w:t>Delegované nariadenie Komisie (EÚ) č. 481/2014 obsahuje osobitné pravidlá o oprávnenosti výdavkov pre programy spolupráce.</w:t>
            </w:r>
          </w:p>
          <w:p w:rsidR="000314D9" w:rsidRPr="009E790D" w:rsidRDefault="000314D9" w:rsidP="00472C6A">
            <w:pPr>
              <w:pStyle w:val="Odsekzoznamu"/>
              <w:spacing w:before="60"/>
              <w:jc w:val="both"/>
              <w:rPr>
                <w:rFonts w:ascii="Arial" w:hAnsi="Arial" w:cs="Arial"/>
                <w:sz w:val="20"/>
                <w:szCs w:val="20"/>
                <w:lang w:val="sk-SK"/>
              </w:rPr>
            </w:pPr>
          </w:p>
          <w:p w:rsidR="00FC4FCD" w:rsidRPr="009E790D" w:rsidRDefault="00FC4FCD" w:rsidP="004D1F7E">
            <w:pPr>
              <w:pStyle w:val="Odsekzoznamu"/>
              <w:numPr>
                <w:ilvl w:val="0"/>
                <w:numId w:val="26"/>
              </w:numPr>
              <w:spacing w:before="60"/>
              <w:jc w:val="both"/>
              <w:rPr>
                <w:rFonts w:ascii="Arial" w:hAnsi="Arial" w:cs="Arial"/>
                <w:sz w:val="20"/>
                <w:szCs w:val="20"/>
                <w:lang w:val="sk-SK"/>
              </w:rPr>
            </w:pPr>
            <w:r w:rsidRPr="009E790D">
              <w:rPr>
                <w:rFonts w:ascii="Arial" w:hAnsi="Arial" w:cs="Arial"/>
                <w:sz w:val="20"/>
                <w:szCs w:val="20"/>
                <w:u w:val="single"/>
                <w:lang w:val="sk-SK"/>
              </w:rPr>
              <w:t>Pravidlá programu</w:t>
            </w:r>
            <w:r w:rsidRPr="009E790D">
              <w:rPr>
                <w:rFonts w:ascii="Arial" w:hAnsi="Arial" w:cs="Arial"/>
                <w:sz w:val="20"/>
                <w:szCs w:val="20"/>
                <w:lang w:val="sk-SK"/>
              </w:rPr>
              <w:t xml:space="preserve">: </w:t>
            </w:r>
            <w:r w:rsidR="001721CF" w:rsidRPr="009E790D">
              <w:rPr>
                <w:rFonts w:ascii="Arial" w:hAnsi="Arial" w:cs="Arial"/>
                <w:sz w:val="20"/>
                <w:szCs w:val="20"/>
                <w:lang w:val="sk-SK"/>
              </w:rPr>
              <w:t>kon</w:t>
            </w:r>
            <w:r w:rsidR="00A0399A" w:rsidRPr="009E790D">
              <w:rPr>
                <w:rFonts w:ascii="Arial" w:hAnsi="Arial" w:cs="Arial"/>
                <w:sz w:val="20"/>
                <w:szCs w:val="20"/>
                <w:lang w:val="sk-SK"/>
              </w:rPr>
              <w:t>k</w:t>
            </w:r>
            <w:r w:rsidRPr="009E790D">
              <w:rPr>
                <w:rFonts w:ascii="Arial" w:hAnsi="Arial" w:cs="Arial"/>
                <w:sz w:val="20"/>
                <w:szCs w:val="20"/>
                <w:lang w:val="sk-SK"/>
              </w:rPr>
              <w:t xml:space="preserve">rétne dodatočné pravidlá oprávnenosti výdavkov programu spolupráce ako celku, uvedené v </w:t>
            </w:r>
            <w:r w:rsidR="00C4278B" w:rsidRPr="009E790D">
              <w:rPr>
                <w:rFonts w:ascii="Arial" w:hAnsi="Arial" w:cs="Arial"/>
                <w:sz w:val="20"/>
                <w:szCs w:val="20"/>
                <w:lang w:val="sk-SK"/>
              </w:rPr>
              <w:t>Implement</w:t>
            </w:r>
            <w:r w:rsidRPr="009E790D">
              <w:rPr>
                <w:rFonts w:ascii="Arial" w:hAnsi="Arial" w:cs="Arial"/>
                <w:sz w:val="20"/>
                <w:szCs w:val="20"/>
                <w:lang w:val="sk-SK"/>
              </w:rPr>
              <w:t xml:space="preserve">ačnom manuáli programu (dostupné na stiahnutie na </w:t>
            </w:r>
            <w:hyperlink r:id="rId11" w:history="1">
              <w:r w:rsidRPr="009E790D">
                <w:rPr>
                  <w:rStyle w:val="Hypertextovprepojenie"/>
                  <w:rFonts w:ascii="Arial" w:hAnsi="Arial" w:cs="Arial"/>
                  <w:sz w:val="20"/>
                  <w:szCs w:val="20"/>
                  <w:lang w:val="sk-SK"/>
                </w:rPr>
                <w:t>www.interreg-central.eu</w:t>
              </w:r>
            </w:hyperlink>
            <w:r w:rsidRPr="009E790D">
              <w:rPr>
                <w:rFonts w:ascii="Arial" w:hAnsi="Arial" w:cs="Arial"/>
                <w:sz w:val="20"/>
                <w:szCs w:val="20"/>
                <w:lang w:val="sk-SK"/>
              </w:rPr>
              <w:t>).</w:t>
            </w:r>
          </w:p>
          <w:p w:rsidR="00592FFB" w:rsidRPr="009E790D" w:rsidRDefault="00592FFB" w:rsidP="00592FFB">
            <w:pPr>
              <w:pStyle w:val="Odsekzoznamu"/>
              <w:spacing w:before="60"/>
              <w:jc w:val="both"/>
              <w:rPr>
                <w:rFonts w:ascii="Arial" w:hAnsi="Arial" w:cs="Arial"/>
                <w:sz w:val="20"/>
                <w:szCs w:val="20"/>
                <w:lang w:val="sk-SK"/>
              </w:rPr>
            </w:pPr>
          </w:p>
          <w:p w:rsidR="00FC4FCD" w:rsidRPr="009E790D" w:rsidRDefault="00FC4FCD" w:rsidP="004D1F7E">
            <w:pPr>
              <w:pStyle w:val="Odsekzoznamu"/>
              <w:numPr>
                <w:ilvl w:val="0"/>
                <w:numId w:val="26"/>
              </w:numPr>
              <w:spacing w:before="60"/>
              <w:jc w:val="both"/>
              <w:rPr>
                <w:rFonts w:ascii="Arial" w:hAnsi="Arial" w:cs="Arial"/>
                <w:sz w:val="20"/>
                <w:szCs w:val="20"/>
                <w:lang w:val="sk-SK"/>
              </w:rPr>
            </w:pPr>
            <w:r w:rsidRPr="009E790D">
              <w:rPr>
                <w:rFonts w:ascii="Arial" w:hAnsi="Arial" w:cs="Arial"/>
                <w:sz w:val="20"/>
                <w:szCs w:val="20"/>
                <w:u w:val="single"/>
                <w:lang w:val="sk-SK"/>
              </w:rPr>
              <w:t>Národné pravidlá o oprávnenosti (vrátane pravidiel inštitúcie)</w:t>
            </w:r>
            <w:r w:rsidRPr="009E790D">
              <w:rPr>
                <w:rFonts w:ascii="Arial" w:hAnsi="Arial" w:cs="Arial"/>
                <w:sz w:val="20"/>
                <w:szCs w:val="20"/>
                <w:lang w:val="sk-SK"/>
              </w:rPr>
              <w:t>: ktoré sa uplatňujú pre záležitosti, ktoré nie sú upravené vyššie uvedenými pravidlami oprávnenosti EÚ a programovými pravidlami.</w:t>
            </w:r>
          </w:p>
          <w:p w:rsidR="00FC4FCD" w:rsidRPr="009E790D" w:rsidRDefault="00FC4FCD" w:rsidP="00FC4FCD">
            <w:pPr>
              <w:pStyle w:val="Odsekzoznamu"/>
              <w:spacing w:before="60"/>
              <w:ind w:left="0"/>
              <w:jc w:val="both"/>
              <w:rPr>
                <w:rFonts w:ascii="Arial" w:hAnsi="Arial" w:cs="Arial"/>
                <w:sz w:val="20"/>
                <w:szCs w:val="20"/>
                <w:lang w:val="sk-SK"/>
              </w:rPr>
            </w:pPr>
            <w:r w:rsidRPr="009E790D">
              <w:rPr>
                <w:rFonts w:ascii="Arial" w:hAnsi="Arial" w:cs="Arial"/>
                <w:sz w:val="20"/>
                <w:szCs w:val="20"/>
                <w:lang w:val="sk-SK"/>
              </w:rPr>
              <w:t xml:space="preserve">Upozorňujeme, že v súlade s článkom 6 nariadenia (EÚ) č. 1303/2013, všetky platné pravidlá EÚ a národné pravidlá sú na rozdiel od pravidiel oprávnenosti na vyššej úrovni hierarchie než pravidlá, ktoré stanovuje program Interreg </w:t>
            </w:r>
            <w:r w:rsidR="007669AE" w:rsidRPr="009E790D">
              <w:rPr>
                <w:rFonts w:ascii="Arial" w:hAnsi="Arial" w:cs="Arial"/>
                <w:sz w:val="20"/>
                <w:szCs w:val="20"/>
                <w:lang w:val="sk-SK"/>
              </w:rPr>
              <w:t xml:space="preserve">CE </w:t>
            </w:r>
            <w:r w:rsidRPr="009E790D">
              <w:rPr>
                <w:rFonts w:ascii="Arial" w:hAnsi="Arial" w:cs="Arial"/>
                <w:sz w:val="20"/>
                <w:szCs w:val="20"/>
                <w:lang w:val="sk-SK"/>
              </w:rPr>
              <w:t>a musia byť dodržiavané (napr. zákon o verejnom obstarávaní).</w:t>
            </w:r>
          </w:p>
          <w:p w:rsidR="00FC4FCD" w:rsidRPr="009E790D" w:rsidRDefault="00FC4FCD" w:rsidP="00FC4FCD">
            <w:pPr>
              <w:pStyle w:val="Odsekzoznamu"/>
              <w:spacing w:before="60"/>
              <w:ind w:left="0"/>
              <w:jc w:val="both"/>
              <w:rPr>
                <w:rFonts w:ascii="Arial" w:hAnsi="Arial" w:cs="Arial"/>
                <w:sz w:val="20"/>
                <w:szCs w:val="20"/>
                <w:lang w:val="sk-SK"/>
              </w:rPr>
            </w:pPr>
          </w:p>
          <w:p w:rsidR="00FC4FCD" w:rsidRPr="009E790D" w:rsidRDefault="00FC4FCD" w:rsidP="00FC4FCD">
            <w:pPr>
              <w:spacing w:before="120"/>
              <w:jc w:val="both"/>
              <w:rPr>
                <w:rFonts w:ascii="Arial" w:hAnsi="Arial" w:cs="Arial"/>
                <w:sz w:val="20"/>
                <w:szCs w:val="20"/>
                <w:lang w:val="sk-SK"/>
              </w:rPr>
            </w:pPr>
            <w:r w:rsidRPr="009E790D">
              <w:rPr>
                <w:rFonts w:ascii="Arial" w:hAnsi="Arial" w:cs="Arial"/>
                <w:sz w:val="20"/>
                <w:szCs w:val="20"/>
                <w:lang w:val="sk-SK"/>
              </w:rPr>
              <w:t xml:space="preserve">Všeobecným </w:t>
            </w:r>
            <w:r w:rsidR="001721CF" w:rsidRPr="009E790D">
              <w:rPr>
                <w:rFonts w:ascii="Arial" w:hAnsi="Arial" w:cs="Arial"/>
                <w:sz w:val="20"/>
                <w:szCs w:val="20"/>
                <w:lang w:val="sk-SK"/>
              </w:rPr>
              <w:t>princ</w:t>
            </w:r>
            <w:r w:rsidRPr="009E790D">
              <w:rPr>
                <w:rFonts w:ascii="Arial" w:hAnsi="Arial" w:cs="Arial"/>
                <w:sz w:val="20"/>
                <w:szCs w:val="20"/>
                <w:lang w:val="sk-SK"/>
              </w:rPr>
              <w:t xml:space="preserve">ípom je, že výdavok je oprávnený pre </w:t>
            </w:r>
            <w:r w:rsidR="001721CF" w:rsidRPr="009E790D">
              <w:rPr>
                <w:rFonts w:ascii="Arial" w:hAnsi="Arial" w:cs="Arial"/>
                <w:sz w:val="20"/>
                <w:szCs w:val="20"/>
                <w:lang w:val="sk-SK"/>
              </w:rPr>
              <w:t>financ</w:t>
            </w:r>
            <w:r w:rsidRPr="009E790D">
              <w:rPr>
                <w:rFonts w:ascii="Arial" w:hAnsi="Arial" w:cs="Arial"/>
                <w:sz w:val="20"/>
                <w:szCs w:val="20"/>
                <w:lang w:val="sk-SK"/>
              </w:rPr>
              <w:t>ovanie, ak sú splnené všetky nasledujúce všeobecné pravidlá oprávnenosti:</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 xml:space="preserve">týka sa nákladov na </w:t>
            </w:r>
            <w:r w:rsidR="007F5A97" w:rsidRPr="009E790D">
              <w:rPr>
                <w:rFonts w:ascii="Arial" w:hAnsi="Arial" w:cs="Arial"/>
                <w:sz w:val="20"/>
                <w:szCs w:val="20"/>
                <w:lang w:val="sk-SK"/>
              </w:rPr>
              <w:t>i</w:t>
            </w:r>
            <w:r w:rsidR="00C4278B" w:rsidRPr="009E790D">
              <w:rPr>
                <w:rFonts w:ascii="Arial" w:hAnsi="Arial" w:cs="Arial"/>
                <w:sz w:val="20"/>
                <w:szCs w:val="20"/>
                <w:lang w:val="sk-SK"/>
              </w:rPr>
              <w:t>mplement</w:t>
            </w:r>
            <w:r w:rsidRPr="009E790D">
              <w:rPr>
                <w:rFonts w:ascii="Arial" w:hAnsi="Arial" w:cs="Arial"/>
                <w:sz w:val="20"/>
                <w:szCs w:val="20"/>
                <w:lang w:val="sk-SK"/>
              </w:rPr>
              <w:t>áciu projektu, ktoré boli predložené vedúcim partnerom</w:t>
            </w:r>
            <w:r w:rsidR="003E28F4" w:rsidRPr="009E790D">
              <w:rPr>
                <w:rFonts w:ascii="Arial" w:hAnsi="Arial" w:cs="Arial"/>
                <w:sz w:val="20"/>
                <w:szCs w:val="20"/>
                <w:lang w:val="sk-SK"/>
              </w:rPr>
              <w:t xml:space="preserve"> (LP)</w:t>
            </w:r>
            <w:r w:rsidRPr="009E790D">
              <w:rPr>
                <w:rFonts w:ascii="Arial" w:hAnsi="Arial" w:cs="Arial"/>
                <w:sz w:val="20"/>
                <w:szCs w:val="20"/>
                <w:lang w:val="sk-SK"/>
              </w:rPr>
              <w:t xml:space="preserve"> a schválené monitorovacím výborom</w:t>
            </w:r>
            <w:r w:rsidR="003E28F4" w:rsidRPr="009E790D">
              <w:rPr>
                <w:rFonts w:ascii="Arial" w:hAnsi="Arial" w:cs="Arial"/>
                <w:sz w:val="20"/>
                <w:szCs w:val="20"/>
                <w:lang w:val="sk-SK"/>
              </w:rPr>
              <w:t xml:space="preserve"> (MC)</w:t>
            </w:r>
            <w:r w:rsidRPr="009E790D">
              <w:rPr>
                <w:rFonts w:ascii="Arial" w:hAnsi="Arial" w:cs="Arial"/>
                <w:sz w:val="20"/>
                <w:szCs w:val="20"/>
                <w:lang w:val="sk-SK"/>
              </w:rPr>
              <w:t>;</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súvisí s položkami, ktor</w:t>
            </w:r>
            <w:r w:rsidR="002A2717" w:rsidRPr="009E790D">
              <w:rPr>
                <w:rFonts w:ascii="Arial" w:hAnsi="Arial" w:cs="Arial"/>
                <w:sz w:val="20"/>
                <w:szCs w:val="20"/>
                <w:lang w:val="sk-SK"/>
              </w:rPr>
              <w:t>é</w:t>
            </w:r>
            <w:r w:rsidRPr="009E790D">
              <w:rPr>
                <w:rFonts w:ascii="Arial" w:hAnsi="Arial" w:cs="Arial"/>
                <w:sz w:val="20"/>
                <w:szCs w:val="20"/>
                <w:lang w:val="sk-SK"/>
              </w:rPr>
              <w:t xml:space="preserve"> nezískali podporu z iných fondov EÚ alebo iných príspevkov tretích strán; </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je nevyhnutný pre dosiahnutie cieľov/výstupov projektu a nebol by vynaložený v prípade, ak by projekt nebol realizovaný (je potrebné zabezpečiť doplnkovosť výdavkov vynaložených na účely projektu);</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 xml:space="preserve">je v súlade s </w:t>
            </w:r>
            <w:r w:rsidR="001721CF" w:rsidRPr="009E790D">
              <w:rPr>
                <w:rFonts w:ascii="Arial" w:hAnsi="Arial" w:cs="Arial"/>
                <w:sz w:val="20"/>
                <w:szCs w:val="20"/>
                <w:lang w:val="sk-SK"/>
              </w:rPr>
              <w:t>princ</w:t>
            </w:r>
            <w:r w:rsidRPr="009E790D">
              <w:rPr>
                <w:rFonts w:ascii="Arial" w:hAnsi="Arial" w:cs="Arial"/>
                <w:sz w:val="20"/>
                <w:szCs w:val="20"/>
                <w:lang w:val="sk-SK"/>
              </w:rPr>
              <w:t xml:space="preserve">ípom skutočných nákladov, okrem nákladov vypočítaných formou paušálnej </w:t>
            </w:r>
            <w:r w:rsidR="003E28F4" w:rsidRPr="009E790D">
              <w:rPr>
                <w:rFonts w:ascii="Arial" w:hAnsi="Arial" w:cs="Arial"/>
                <w:sz w:val="20"/>
                <w:szCs w:val="20"/>
                <w:lang w:val="sk-SK"/>
              </w:rPr>
              <w:t xml:space="preserve">sumy </w:t>
            </w:r>
            <w:r w:rsidRPr="009E790D">
              <w:rPr>
                <w:rFonts w:ascii="Arial" w:hAnsi="Arial" w:cs="Arial"/>
                <w:sz w:val="20"/>
                <w:szCs w:val="20"/>
                <w:lang w:val="sk-SK"/>
              </w:rPr>
              <w:t xml:space="preserve">alebo </w:t>
            </w:r>
            <w:r w:rsidR="003E28F4" w:rsidRPr="009E790D">
              <w:rPr>
                <w:rFonts w:ascii="Arial" w:hAnsi="Arial" w:cs="Arial"/>
                <w:sz w:val="20"/>
                <w:szCs w:val="20"/>
                <w:lang w:val="sk-SK"/>
              </w:rPr>
              <w:t>paušálnej sadz</w:t>
            </w:r>
            <w:r w:rsidRPr="009E790D">
              <w:rPr>
                <w:rFonts w:ascii="Arial" w:hAnsi="Arial" w:cs="Arial"/>
                <w:sz w:val="20"/>
                <w:szCs w:val="20"/>
                <w:lang w:val="sk-SK"/>
              </w:rPr>
              <w:t xml:space="preserve">by; </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je v súlade so zásadou riadneho finančného hospodárenia</w:t>
            </w:r>
            <w:r w:rsidR="003E28F4" w:rsidRPr="009E790D">
              <w:rPr>
                <w:rFonts w:ascii="Arial" w:hAnsi="Arial" w:cs="Arial"/>
                <w:sz w:val="20"/>
                <w:szCs w:val="20"/>
                <w:lang w:val="sk-SK"/>
              </w:rPr>
              <w:t xml:space="preserve"> (manažmentu)</w:t>
            </w:r>
            <w:r w:rsidRPr="009E790D">
              <w:rPr>
                <w:rFonts w:ascii="Arial" w:hAnsi="Arial" w:cs="Arial"/>
                <w:sz w:val="20"/>
                <w:szCs w:val="20"/>
                <w:lang w:val="sk-SK"/>
              </w:rPr>
              <w:t>;</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bol vynaložený a vyplatený prijímateľom za ak</w:t>
            </w:r>
            <w:r w:rsidR="002A2717" w:rsidRPr="009E790D">
              <w:rPr>
                <w:rFonts w:ascii="Arial" w:hAnsi="Arial" w:cs="Arial"/>
                <w:sz w:val="20"/>
                <w:szCs w:val="20"/>
                <w:lang w:val="sk-SK"/>
              </w:rPr>
              <w:t>tivity</w:t>
            </w:r>
            <w:r w:rsidRPr="009E790D">
              <w:rPr>
                <w:rFonts w:ascii="Arial" w:hAnsi="Arial" w:cs="Arial"/>
                <w:sz w:val="20"/>
                <w:szCs w:val="20"/>
                <w:lang w:val="sk-SK"/>
              </w:rPr>
              <w:t xml:space="preserve"> definované v poslednom schválenom formulári žiadosti </w:t>
            </w:r>
            <w:r w:rsidR="003E28F4" w:rsidRPr="009E790D">
              <w:rPr>
                <w:rFonts w:ascii="Arial" w:hAnsi="Arial" w:cs="Arial"/>
                <w:sz w:val="20"/>
                <w:szCs w:val="20"/>
                <w:lang w:val="sk-SK"/>
              </w:rPr>
              <w:t xml:space="preserve">(aplication form) </w:t>
            </w:r>
            <w:r w:rsidRPr="009E790D">
              <w:rPr>
                <w:rFonts w:ascii="Arial" w:hAnsi="Arial" w:cs="Arial"/>
                <w:sz w:val="20"/>
                <w:szCs w:val="20"/>
                <w:lang w:val="sk-SK"/>
              </w:rPr>
              <w:t xml:space="preserve">v období medzi začiatkom projektu a jeho </w:t>
            </w:r>
            <w:r w:rsidR="001721CF" w:rsidRPr="009E790D">
              <w:rPr>
                <w:rFonts w:ascii="Arial" w:hAnsi="Arial" w:cs="Arial"/>
                <w:sz w:val="20"/>
                <w:szCs w:val="20"/>
                <w:lang w:val="sk-SK"/>
              </w:rPr>
              <w:t>konc</w:t>
            </w:r>
            <w:r w:rsidRPr="009E790D">
              <w:rPr>
                <w:rFonts w:ascii="Arial" w:hAnsi="Arial" w:cs="Arial"/>
                <w:sz w:val="20"/>
                <w:szCs w:val="20"/>
                <w:lang w:val="sk-SK"/>
              </w:rPr>
              <w:t>om tak, ako je stanovené v</w:t>
            </w:r>
            <w:r w:rsidR="007E6700" w:rsidRPr="009E790D">
              <w:rPr>
                <w:rFonts w:ascii="Arial" w:hAnsi="Arial" w:cs="Arial"/>
                <w:sz w:val="20"/>
                <w:szCs w:val="20"/>
                <w:lang w:val="sk-SK"/>
              </w:rPr>
              <w:t> </w:t>
            </w:r>
            <w:r w:rsidRPr="009E790D">
              <w:rPr>
                <w:rFonts w:ascii="Arial" w:hAnsi="Arial" w:cs="Arial"/>
                <w:sz w:val="20"/>
                <w:szCs w:val="20"/>
                <w:lang w:val="sk-SK"/>
              </w:rPr>
              <w:t>zmluve</w:t>
            </w:r>
            <w:r w:rsidR="007E6700" w:rsidRPr="009E790D">
              <w:rPr>
                <w:rFonts w:ascii="Arial" w:hAnsi="Arial" w:cs="Arial"/>
                <w:sz w:val="20"/>
                <w:szCs w:val="20"/>
                <w:lang w:val="sk-SK"/>
              </w:rPr>
              <w:t xml:space="preserve"> (subsidy contract)</w:t>
            </w:r>
            <w:r w:rsidRPr="009E790D">
              <w:rPr>
                <w:rFonts w:ascii="Arial" w:hAnsi="Arial" w:cs="Arial"/>
                <w:sz w:val="20"/>
                <w:szCs w:val="20"/>
                <w:lang w:val="sk-SK"/>
              </w:rPr>
              <w:t xml:space="preserve">; </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je zapísaný v účtovníctve prijímateľa cez samostatný účtovný systém alebo adekvátnymi účtovnými kódmi, zriadenými špeciálne pre daný projekt;</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 xml:space="preserve">nie je v rozpore so žiadnymi </w:t>
            </w:r>
            <w:r w:rsidR="001721CF" w:rsidRPr="009E790D">
              <w:rPr>
                <w:rFonts w:ascii="Arial" w:hAnsi="Arial" w:cs="Arial"/>
                <w:sz w:val="20"/>
                <w:szCs w:val="20"/>
                <w:lang w:val="sk-SK"/>
              </w:rPr>
              <w:t>kon</w:t>
            </w:r>
            <w:r w:rsidR="002E11FB" w:rsidRPr="009E790D">
              <w:rPr>
                <w:rFonts w:ascii="Arial" w:hAnsi="Arial" w:cs="Arial"/>
                <w:sz w:val="20"/>
                <w:szCs w:val="20"/>
                <w:lang w:val="sk-SK"/>
              </w:rPr>
              <w:t>k</w:t>
            </w:r>
            <w:r w:rsidRPr="009E790D">
              <w:rPr>
                <w:rFonts w:ascii="Arial" w:hAnsi="Arial" w:cs="Arial"/>
                <w:sz w:val="20"/>
                <w:szCs w:val="20"/>
                <w:lang w:val="sk-SK"/>
              </w:rPr>
              <w:t xml:space="preserve">rétnymi kritériami oprávnenosti, ktoré sa vzťahujú na príslušné rozpočtové </w:t>
            </w:r>
            <w:r w:rsidR="007E6700" w:rsidRPr="009E790D">
              <w:rPr>
                <w:rFonts w:ascii="Arial" w:hAnsi="Arial" w:cs="Arial"/>
                <w:sz w:val="20"/>
                <w:szCs w:val="20"/>
                <w:lang w:val="sk-SK"/>
              </w:rPr>
              <w:t xml:space="preserve">položky (BL) </w:t>
            </w:r>
            <w:r w:rsidR="00C4278B" w:rsidRPr="009E790D">
              <w:rPr>
                <w:rFonts w:ascii="Arial" w:hAnsi="Arial" w:cs="Arial"/>
                <w:sz w:val="20"/>
                <w:szCs w:val="20"/>
                <w:lang w:val="sk-SK"/>
              </w:rPr>
              <w:t>(</w:t>
            </w:r>
            <w:r w:rsidRPr="009E790D">
              <w:rPr>
                <w:rFonts w:ascii="Arial" w:hAnsi="Arial" w:cs="Arial"/>
                <w:sz w:val="20"/>
                <w:szCs w:val="20"/>
                <w:lang w:val="sk-SK"/>
              </w:rPr>
              <w:t xml:space="preserve">ako sa podrobne popisuje v kapitole C.2 </w:t>
            </w:r>
            <w:r w:rsidR="00C4278B" w:rsidRPr="009E790D">
              <w:rPr>
                <w:rFonts w:ascii="Arial" w:hAnsi="Arial" w:cs="Arial"/>
                <w:sz w:val="20"/>
                <w:szCs w:val="20"/>
                <w:lang w:val="sk-SK"/>
              </w:rPr>
              <w:t>Implement</w:t>
            </w:r>
            <w:r w:rsidRPr="009E790D">
              <w:rPr>
                <w:rFonts w:ascii="Arial" w:hAnsi="Arial" w:cs="Arial"/>
                <w:sz w:val="20"/>
                <w:szCs w:val="20"/>
                <w:lang w:val="sk-SK"/>
              </w:rPr>
              <w:t>ačného manuálu);</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t>boli dodržané relevantné pravidlá verejného obstarávania, ak sa aplikujú;</w:t>
            </w:r>
          </w:p>
          <w:p w:rsidR="00FC4FCD" w:rsidRPr="009E790D" w:rsidRDefault="00FC4FCD" w:rsidP="004D1F7E">
            <w:pPr>
              <w:pStyle w:val="Odsekzoznamu"/>
              <w:numPr>
                <w:ilvl w:val="0"/>
                <w:numId w:val="27"/>
              </w:numPr>
              <w:spacing w:before="60"/>
              <w:jc w:val="both"/>
              <w:rPr>
                <w:rFonts w:ascii="Arial" w:hAnsi="Arial" w:cs="Arial"/>
                <w:sz w:val="20"/>
                <w:szCs w:val="20"/>
                <w:lang w:val="sk-SK"/>
              </w:rPr>
            </w:pPr>
            <w:r w:rsidRPr="009E790D">
              <w:rPr>
                <w:rFonts w:ascii="Arial" w:hAnsi="Arial" w:cs="Arial"/>
                <w:sz w:val="20"/>
                <w:szCs w:val="20"/>
                <w:lang w:val="sk-SK"/>
              </w:rPr>
              <w:lastRenderedPageBreak/>
              <w:t>boli overené oprávneným národným kontrolórom</w:t>
            </w:r>
            <w:r w:rsidR="00C4278B" w:rsidRPr="009E790D">
              <w:rPr>
                <w:rFonts w:ascii="Arial" w:hAnsi="Arial" w:cs="Arial"/>
                <w:sz w:val="20"/>
                <w:szCs w:val="20"/>
                <w:lang w:val="sk-SK"/>
              </w:rPr>
              <w:t>. Výdavky, ktoré nie sú oprávnené v súlade s platnými pravidlami oprávnenosti nemôžu byť nárokované, aj keď sú zahrnuté v schválenej žiadosti</w:t>
            </w:r>
            <w:r w:rsidRPr="009E790D">
              <w:rPr>
                <w:rFonts w:ascii="Arial" w:hAnsi="Arial" w:cs="Arial"/>
                <w:sz w:val="20"/>
                <w:szCs w:val="20"/>
                <w:lang w:val="sk-SK"/>
              </w:rPr>
              <w:t>.</w:t>
            </w:r>
          </w:p>
          <w:p w:rsidR="008E3A40" w:rsidRPr="009E790D" w:rsidRDefault="008E3A40" w:rsidP="008E3A40">
            <w:pPr>
              <w:pStyle w:val="Odsekzoznamu"/>
              <w:spacing w:before="60"/>
              <w:jc w:val="both"/>
              <w:rPr>
                <w:rFonts w:ascii="Arial" w:hAnsi="Arial" w:cs="Arial"/>
                <w:sz w:val="20"/>
                <w:szCs w:val="20"/>
                <w:lang w:val="sk-SK"/>
              </w:rPr>
            </w:pPr>
          </w:p>
          <w:p w:rsidR="008E3A40" w:rsidRPr="009E790D" w:rsidRDefault="008E3A40" w:rsidP="008E3A40">
            <w:pPr>
              <w:spacing w:before="120"/>
              <w:jc w:val="both"/>
              <w:rPr>
                <w:rFonts w:ascii="Arial" w:hAnsi="Arial" w:cs="Arial"/>
                <w:sz w:val="20"/>
                <w:lang w:val="sk-SK"/>
              </w:rPr>
            </w:pPr>
            <w:r w:rsidRPr="009E790D">
              <w:rPr>
                <w:rFonts w:ascii="Arial" w:hAnsi="Arial" w:cs="Arial"/>
                <w:sz w:val="20"/>
                <w:lang w:val="sk-SK"/>
              </w:rPr>
              <w:t xml:space="preserve">Ako uvádza kapitola 7 finančného nariadenia </w:t>
            </w:r>
            <w:r w:rsidR="002E11FB" w:rsidRPr="009E790D">
              <w:rPr>
                <w:rFonts w:ascii="Arial" w:hAnsi="Arial" w:cs="Arial"/>
                <w:sz w:val="20"/>
                <w:lang w:val="sk-SK"/>
              </w:rPr>
              <w:t>(EU, Euratom) č. 966/2012 -</w:t>
            </w:r>
            <w:r w:rsidRPr="009E790D">
              <w:rPr>
                <w:rFonts w:ascii="Arial" w:hAnsi="Arial" w:cs="Arial"/>
                <w:sz w:val="20"/>
                <w:lang w:val="sk-SK"/>
              </w:rPr>
              <w:t xml:space="preserve"> </w:t>
            </w:r>
            <w:r w:rsidR="001721CF" w:rsidRPr="009E790D">
              <w:rPr>
                <w:rFonts w:ascii="Arial" w:hAnsi="Arial" w:cs="Arial"/>
                <w:sz w:val="20"/>
                <w:lang w:val="sk-SK"/>
              </w:rPr>
              <w:t>princ</w:t>
            </w:r>
            <w:r w:rsidRPr="009E790D">
              <w:rPr>
                <w:rFonts w:ascii="Arial" w:hAnsi="Arial" w:cs="Arial"/>
                <w:sz w:val="20"/>
                <w:lang w:val="sk-SK"/>
              </w:rPr>
              <w:t>íp správneho manažmentu sa opiera o</w:t>
            </w:r>
            <w:r w:rsidR="002E11FB" w:rsidRPr="009E790D">
              <w:rPr>
                <w:rFonts w:ascii="Arial" w:hAnsi="Arial" w:cs="Arial"/>
                <w:sz w:val="20"/>
                <w:lang w:val="sk-SK"/>
              </w:rPr>
              <w:t xml:space="preserve"> tri </w:t>
            </w:r>
            <w:r w:rsidRPr="009E790D">
              <w:rPr>
                <w:rFonts w:ascii="Arial" w:hAnsi="Arial" w:cs="Arial"/>
                <w:sz w:val="20"/>
                <w:lang w:val="sk-SK"/>
              </w:rPr>
              <w:t>nasledovné zásady:</w:t>
            </w:r>
          </w:p>
          <w:p w:rsidR="008E3A40" w:rsidRPr="009E790D" w:rsidRDefault="008E3A40" w:rsidP="004D1F7E">
            <w:pPr>
              <w:pStyle w:val="Odsekzoznamu"/>
              <w:numPr>
                <w:ilvl w:val="0"/>
                <w:numId w:val="42"/>
              </w:numPr>
              <w:spacing w:before="120"/>
              <w:contextualSpacing/>
              <w:jc w:val="both"/>
              <w:rPr>
                <w:rFonts w:ascii="Arial" w:hAnsi="Arial" w:cs="Arial"/>
                <w:sz w:val="20"/>
                <w:lang w:val="sk-SK"/>
              </w:rPr>
            </w:pPr>
            <w:r w:rsidRPr="009E790D">
              <w:rPr>
                <w:rFonts w:ascii="Arial" w:hAnsi="Arial" w:cs="Arial"/>
                <w:sz w:val="20"/>
                <w:lang w:val="sk-SK"/>
              </w:rPr>
              <w:t>Zásada hospodárnosti vyžaduje, aby prostriedky, ktoré používa inštitúcia na výkon svojich činností, boli dané k dispozícii v správnom čase, vo vhodnom množstve a kvalite a za najlepšiu cenu.</w:t>
            </w:r>
          </w:p>
          <w:p w:rsidR="008E3A40" w:rsidRPr="009E790D" w:rsidRDefault="008E3A40" w:rsidP="004D1F7E">
            <w:pPr>
              <w:pStyle w:val="Odsekzoznamu"/>
              <w:numPr>
                <w:ilvl w:val="0"/>
                <w:numId w:val="42"/>
              </w:numPr>
              <w:spacing w:before="120"/>
              <w:contextualSpacing/>
              <w:jc w:val="both"/>
              <w:rPr>
                <w:rFonts w:ascii="Arial" w:hAnsi="Arial" w:cs="Arial"/>
                <w:sz w:val="20"/>
                <w:lang w:val="sk-SK"/>
              </w:rPr>
            </w:pPr>
            <w:r w:rsidRPr="009E790D">
              <w:rPr>
                <w:rFonts w:ascii="Arial" w:hAnsi="Arial" w:cs="Arial"/>
                <w:sz w:val="20"/>
                <w:lang w:val="sk-SK"/>
              </w:rPr>
              <w:t>Zásada efektívnosti sa týka najlepšieho vzájomného pomeru medzi použitými prostriedkami a dosiahnutými výsledkami.</w:t>
            </w:r>
          </w:p>
          <w:p w:rsidR="00FC4FCD" w:rsidRPr="009E790D" w:rsidRDefault="008E3A40" w:rsidP="008E3A40">
            <w:pPr>
              <w:pStyle w:val="Odsekzoznamu"/>
              <w:spacing w:before="60"/>
              <w:jc w:val="both"/>
              <w:rPr>
                <w:rFonts w:ascii="Arial" w:hAnsi="Arial" w:cs="Arial"/>
                <w:sz w:val="20"/>
                <w:lang w:val="sk-SK"/>
              </w:rPr>
            </w:pPr>
            <w:r w:rsidRPr="009E790D">
              <w:rPr>
                <w:rFonts w:ascii="Arial" w:hAnsi="Arial" w:cs="Arial"/>
                <w:sz w:val="20"/>
                <w:lang w:val="sk-SK"/>
              </w:rPr>
              <w:t>Zásada účinnosti sa týka plnenia stanovených špecifických cieľov a dosahovania plánovaných výsledkov.</w:t>
            </w:r>
          </w:p>
          <w:p w:rsidR="008E3A40" w:rsidRPr="009E790D" w:rsidRDefault="008E3A40" w:rsidP="008E3A40">
            <w:pPr>
              <w:pStyle w:val="Odsekzoznamu"/>
              <w:spacing w:before="60"/>
              <w:ind w:left="0"/>
              <w:jc w:val="both"/>
              <w:rPr>
                <w:rFonts w:ascii="Arial" w:hAnsi="Arial" w:cs="Arial"/>
                <w:sz w:val="20"/>
                <w:lang w:val="sk-SK"/>
              </w:rPr>
            </w:pPr>
          </w:p>
          <w:p w:rsidR="008E3A40" w:rsidRPr="009E790D" w:rsidRDefault="008E3A40" w:rsidP="008E3A40">
            <w:pPr>
              <w:pStyle w:val="Odsekzoznamu"/>
              <w:spacing w:before="60"/>
              <w:ind w:left="0"/>
              <w:jc w:val="both"/>
              <w:rPr>
                <w:rFonts w:ascii="Arial" w:hAnsi="Arial" w:cs="Arial"/>
                <w:sz w:val="20"/>
                <w:lang w:val="sk-SK"/>
              </w:rPr>
            </w:pPr>
            <w:r w:rsidRPr="009E790D">
              <w:rPr>
                <w:rFonts w:ascii="Arial" w:hAnsi="Arial" w:cs="Arial"/>
                <w:sz w:val="20"/>
                <w:lang w:val="sk-SK"/>
              </w:rPr>
              <w:t>Majte na pamäti, že náklady, ktoré nie sú oprávnené podľa uplatňovaných pravidiel oprávnenosti, nemôžu byť nárokované, ani keď sú zahrnuté v schválenej žiadosti.</w:t>
            </w:r>
          </w:p>
          <w:p w:rsidR="008E3A40" w:rsidRPr="009E790D" w:rsidRDefault="008E3A40" w:rsidP="008E3A40">
            <w:pPr>
              <w:pStyle w:val="Odsekzoznamu"/>
              <w:spacing w:before="60"/>
              <w:ind w:left="0"/>
              <w:jc w:val="both"/>
              <w:rPr>
                <w:rFonts w:ascii="Arial" w:hAnsi="Arial" w:cs="Arial"/>
                <w:sz w:val="20"/>
                <w:szCs w:val="20"/>
                <w:lang w:val="sk-SK"/>
              </w:rPr>
            </w:pPr>
          </w:p>
          <w:p w:rsidR="007F5A97" w:rsidRPr="009E790D" w:rsidRDefault="001721CF" w:rsidP="007F5A97">
            <w:pPr>
              <w:pStyle w:val="Odsekzoznamu"/>
              <w:spacing w:before="60"/>
              <w:ind w:left="0"/>
              <w:jc w:val="both"/>
              <w:rPr>
                <w:rFonts w:ascii="Arial" w:hAnsi="Arial" w:cs="Arial"/>
                <w:b/>
                <w:sz w:val="20"/>
                <w:szCs w:val="20"/>
                <w:lang w:val="sk-SK"/>
              </w:rPr>
            </w:pPr>
            <w:r w:rsidRPr="009E790D">
              <w:rPr>
                <w:rFonts w:ascii="Arial" w:hAnsi="Arial" w:cs="Arial"/>
                <w:b/>
                <w:sz w:val="20"/>
                <w:szCs w:val="20"/>
                <w:lang w:val="sk-SK"/>
              </w:rPr>
              <w:t>Princ</w:t>
            </w:r>
            <w:r w:rsidR="007F5A97" w:rsidRPr="009E790D">
              <w:rPr>
                <w:rFonts w:ascii="Arial" w:hAnsi="Arial" w:cs="Arial"/>
                <w:b/>
                <w:sz w:val="20"/>
                <w:szCs w:val="20"/>
                <w:lang w:val="sk-SK"/>
              </w:rPr>
              <w:t>ípy oprávnenosti výdavkov:</w:t>
            </w:r>
          </w:p>
          <w:p w:rsidR="00BE368C" w:rsidRPr="009E790D" w:rsidRDefault="00BE368C" w:rsidP="00F50954">
            <w:pPr>
              <w:spacing w:before="8" w:after="8"/>
              <w:ind w:left="227" w:right="227"/>
              <w:rPr>
                <w:rFonts w:ascii="Arial" w:hAnsi="Arial"/>
                <w:sz w:val="20"/>
                <w:szCs w:val="20"/>
                <w:u w:val="single"/>
                <w:lang w:val="sk-SK"/>
              </w:rPr>
            </w:pPr>
          </w:p>
          <w:p w:rsidR="00BE368C" w:rsidRPr="009E790D" w:rsidRDefault="00BE368C" w:rsidP="004D1F7E">
            <w:pPr>
              <w:numPr>
                <w:ilvl w:val="0"/>
                <w:numId w:val="4"/>
              </w:numPr>
              <w:spacing w:before="8" w:after="8"/>
              <w:ind w:right="227"/>
              <w:jc w:val="both"/>
              <w:rPr>
                <w:rFonts w:ascii="Arial" w:hAnsi="Arial"/>
                <w:sz w:val="20"/>
                <w:szCs w:val="20"/>
                <w:lang w:val="sk-SK"/>
              </w:rPr>
            </w:pPr>
            <w:r w:rsidRPr="009E790D">
              <w:rPr>
                <w:rFonts w:ascii="Arial" w:hAnsi="Arial"/>
                <w:sz w:val="20"/>
                <w:szCs w:val="20"/>
                <w:lang w:val="sk-SK"/>
              </w:rPr>
              <w:t>Výdavky musia byť uhradené, zdo</w:t>
            </w:r>
            <w:r w:rsidR="0033139D" w:rsidRPr="009E790D">
              <w:rPr>
                <w:rFonts w:ascii="Arial" w:hAnsi="Arial"/>
                <w:sz w:val="20"/>
                <w:szCs w:val="20"/>
                <w:lang w:val="sk-SK"/>
              </w:rPr>
              <w:t>kladované a preukázateľne</w:t>
            </w:r>
            <w:r w:rsidRPr="009E790D">
              <w:rPr>
                <w:rFonts w:ascii="Arial" w:hAnsi="Arial"/>
                <w:sz w:val="20"/>
                <w:szCs w:val="20"/>
                <w:lang w:val="sk-SK"/>
              </w:rPr>
              <w:t xml:space="preserve"> </w:t>
            </w:r>
            <w:r w:rsidR="0033139D" w:rsidRPr="009E790D">
              <w:rPr>
                <w:rFonts w:ascii="Arial" w:hAnsi="Arial"/>
                <w:sz w:val="20"/>
                <w:szCs w:val="20"/>
                <w:lang w:val="sk-SK"/>
              </w:rPr>
              <w:t>zaúčtované</w:t>
            </w:r>
            <w:r w:rsidRPr="009E790D">
              <w:rPr>
                <w:rFonts w:ascii="Arial" w:hAnsi="Arial"/>
                <w:sz w:val="20"/>
                <w:szCs w:val="20"/>
                <w:lang w:val="sk-SK"/>
              </w:rPr>
              <w:t xml:space="preserve"> </w:t>
            </w:r>
            <w:r w:rsidR="0033139D" w:rsidRPr="009E790D">
              <w:rPr>
                <w:rFonts w:ascii="Arial" w:hAnsi="Arial"/>
                <w:sz w:val="20"/>
                <w:szCs w:val="20"/>
                <w:lang w:val="sk-SK"/>
              </w:rPr>
              <w:t xml:space="preserve">v účtovníctve LP/PP na </w:t>
            </w:r>
            <w:r w:rsidR="0033139D" w:rsidRPr="009E790D">
              <w:rPr>
                <w:rFonts w:ascii="Arial" w:hAnsi="Arial"/>
                <w:sz w:val="20"/>
                <w:szCs w:val="20"/>
                <w:u w:val="single"/>
                <w:lang w:val="sk-SK"/>
              </w:rPr>
              <w:t xml:space="preserve">analytických účtoch </w:t>
            </w:r>
            <w:r w:rsidR="009C5F87" w:rsidRPr="009E790D">
              <w:rPr>
                <w:rFonts w:ascii="Arial" w:hAnsi="Arial"/>
                <w:sz w:val="20"/>
                <w:szCs w:val="20"/>
                <w:u w:val="single"/>
                <w:lang w:val="sk-SK"/>
              </w:rPr>
              <w:t>(LP/PP je povinný všetky výdavky súvisiace s projektom viesť na analytických účtoch s rovnakým označením)</w:t>
            </w:r>
            <w:r w:rsidRPr="009E790D">
              <w:rPr>
                <w:rFonts w:ascii="Arial" w:hAnsi="Arial"/>
                <w:sz w:val="20"/>
                <w:szCs w:val="20"/>
                <w:lang w:val="sk-SK"/>
              </w:rPr>
              <w:t>;</w:t>
            </w:r>
          </w:p>
          <w:p w:rsidR="00BE368C" w:rsidRPr="009E790D" w:rsidRDefault="00BE368C" w:rsidP="004D1F7E">
            <w:pPr>
              <w:numPr>
                <w:ilvl w:val="0"/>
                <w:numId w:val="4"/>
              </w:numPr>
              <w:spacing w:before="8" w:after="8"/>
              <w:ind w:right="227"/>
              <w:jc w:val="both"/>
              <w:rPr>
                <w:rFonts w:ascii="Arial" w:hAnsi="Arial"/>
                <w:sz w:val="20"/>
                <w:szCs w:val="20"/>
                <w:lang w:val="sk-SK"/>
              </w:rPr>
            </w:pPr>
            <w:r w:rsidRPr="009E790D">
              <w:rPr>
                <w:rFonts w:ascii="Arial" w:hAnsi="Arial"/>
                <w:sz w:val="20"/>
                <w:szCs w:val="20"/>
                <w:lang w:val="sk-SK"/>
              </w:rPr>
              <w:t xml:space="preserve">Výdavky musia byť v súlade s európskou a slovenskou legislatívou, </w:t>
            </w:r>
            <w:r w:rsidR="007F18AE" w:rsidRPr="009E790D">
              <w:rPr>
                <w:rFonts w:ascii="Arial" w:hAnsi="Arial"/>
                <w:sz w:val="20"/>
                <w:szCs w:val="20"/>
                <w:lang w:val="sk-SK"/>
              </w:rPr>
              <w:t>Koo</w:t>
            </w:r>
            <w:r w:rsidRPr="009E790D">
              <w:rPr>
                <w:rFonts w:ascii="Arial" w:hAnsi="Arial"/>
                <w:sz w:val="20"/>
                <w:szCs w:val="20"/>
                <w:lang w:val="sk-SK"/>
              </w:rPr>
              <w:t xml:space="preserve">peračným programom </w:t>
            </w:r>
            <w:r w:rsidR="007F18AE" w:rsidRPr="009E790D">
              <w:rPr>
                <w:rFonts w:ascii="Arial" w:hAnsi="Arial"/>
                <w:sz w:val="20"/>
                <w:szCs w:val="20"/>
                <w:lang w:val="sk-SK"/>
              </w:rPr>
              <w:t xml:space="preserve">Interreg </w:t>
            </w:r>
            <w:r w:rsidR="007669AE" w:rsidRPr="009E790D">
              <w:rPr>
                <w:rFonts w:ascii="Arial" w:hAnsi="Arial"/>
                <w:sz w:val="20"/>
                <w:szCs w:val="20"/>
                <w:lang w:val="sk-SK"/>
              </w:rPr>
              <w:t xml:space="preserve">CE </w:t>
            </w:r>
            <w:r w:rsidRPr="009E790D">
              <w:rPr>
                <w:rFonts w:ascii="Arial" w:hAnsi="Arial"/>
                <w:sz w:val="20"/>
                <w:szCs w:val="20"/>
                <w:lang w:val="sk-SK"/>
              </w:rPr>
              <w:t>vrátane nadväzujúcich dokumentov, musia byť v súlade s časovou a územnou oprávnenosťou a musia byť v súlade so schválenou Application Form;</w:t>
            </w:r>
          </w:p>
          <w:p w:rsidR="00BE368C" w:rsidRPr="009E790D" w:rsidRDefault="00BE368C" w:rsidP="004D1F7E">
            <w:pPr>
              <w:numPr>
                <w:ilvl w:val="0"/>
                <w:numId w:val="4"/>
              </w:numPr>
              <w:spacing w:before="8" w:after="8"/>
              <w:ind w:right="227"/>
              <w:jc w:val="both"/>
              <w:rPr>
                <w:rFonts w:ascii="Arial" w:hAnsi="Arial"/>
                <w:sz w:val="20"/>
                <w:szCs w:val="20"/>
                <w:lang w:val="sk-SK"/>
              </w:rPr>
            </w:pPr>
            <w:r w:rsidRPr="009E790D">
              <w:rPr>
                <w:rFonts w:ascii="Arial" w:hAnsi="Arial"/>
                <w:sz w:val="20"/>
                <w:szCs w:val="20"/>
                <w:lang w:val="sk-SK"/>
              </w:rPr>
              <w:t>Výdavky musia byť primerané, t.j. zodpovedať obvyklým cenám v danom mieste a čase, nevyhnutné, vynaložené v súlade s </w:t>
            </w:r>
            <w:r w:rsidR="001721CF" w:rsidRPr="009E790D">
              <w:rPr>
                <w:rFonts w:ascii="Arial" w:hAnsi="Arial"/>
                <w:sz w:val="20"/>
                <w:szCs w:val="20"/>
                <w:lang w:val="sk-SK"/>
              </w:rPr>
              <w:t>princ</w:t>
            </w:r>
            <w:r w:rsidRPr="009E790D">
              <w:rPr>
                <w:rFonts w:ascii="Arial" w:hAnsi="Arial"/>
                <w:sz w:val="20"/>
                <w:szCs w:val="20"/>
                <w:lang w:val="sk-SK"/>
              </w:rPr>
              <w:t>ípmi hospodárnosti, účelnosti a efektívnosti a preukázateľne v súlade  s aktivitami uvedenými v Application Form;</w:t>
            </w:r>
          </w:p>
          <w:p w:rsidR="006540B7" w:rsidRPr="009E790D" w:rsidRDefault="006540B7" w:rsidP="004D1F7E">
            <w:pPr>
              <w:numPr>
                <w:ilvl w:val="0"/>
                <w:numId w:val="4"/>
              </w:numPr>
              <w:spacing w:before="8" w:after="8"/>
              <w:ind w:right="227"/>
              <w:jc w:val="both"/>
              <w:rPr>
                <w:rFonts w:ascii="Arial" w:hAnsi="Arial"/>
                <w:sz w:val="20"/>
                <w:szCs w:val="20"/>
                <w:lang w:val="sk-SK"/>
              </w:rPr>
            </w:pPr>
            <w:r w:rsidRPr="009E790D">
              <w:rPr>
                <w:rFonts w:ascii="Arial" w:hAnsi="Arial"/>
                <w:sz w:val="20"/>
                <w:szCs w:val="20"/>
                <w:lang w:val="sk-SK"/>
              </w:rPr>
              <w:t>V prípade nesúladu medzi predpismi</w:t>
            </w:r>
            <w:r w:rsidR="00640200" w:rsidRPr="009E790D">
              <w:rPr>
                <w:rFonts w:ascii="Arial" w:hAnsi="Arial"/>
                <w:sz w:val="20"/>
                <w:szCs w:val="20"/>
                <w:lang w:val="sk-SK"/>
              </w:rPr>
              <w:t xml:space="preserve"> ES a SR</w:t>
            </w:r>
            <w:r w:rsidRPr="009E790D">
              <w:rPr>
                <w:rFonts w:ascii="Arial" w:hAnsi="Arial"/>
                <w:sz w:val="20"/>
                <w:szCs w:val="20"/>
                <w:lang w:val="sk-SK"/>
              </w:rPr>
              <w:t xml:space="preserve">, </w:t>
            </w:r>
            <w:r w:rsidR="00640200" w:rsidRPr="009E790D">
              <w:rPr>
                <w:rFonts w:ascii="Arial" w:hAnsi="Arial"/>
                <w:sz w:val="20"/>
                <w:szCs w:val="20"/>
                <w:lang w:val="sk-SK"/>
              </w:rPr>
              <w:t xml:space="preserve">platí </w:t>
            </w:r>
            <w:r w:rsidRPr="009E790D">
              <w:rPr>
                <w:rFonts w:ascii="Arial" w:hAnsi="Arial"/>
                <w:sz w:val="20"/>
                <w:szCs w:val="20"/>
                <w:lang w:val="sk-SK"/>
              </w:rPr>
              <w:t>prísnejšie pravidlo</w:t>
            </w:r>
            <w:r w:rsidR="00C47BD1" w:rsidRPr="009E790D">
              <w:rPr>
                <w:rFonts w:ascii="Arial" w:hAnsi="Arial"/>
                <w:sz w:val="20"/>
                <w:szCs w:val="20"/>
                <w:lang w:val="sk-SK"/>
              </w:rPr>
              <w:t>;</w:t>
            </w:r>
          </w:p>
          <w:p w:rsidR="00154F7A" w:rsidRPr="009E790D" w:rsidRDefault="005A1D85" w:rsidP="004D1F7E">
            <w:pPr>
              <w:numPr>
                <w:ilvl w:val="0"/>
                <w:numId w:val="4"/>
              </w:numPr>
              <w:spacing w:before="8" w:after="8"/>
              <w:ind w:right="227"/>
              <w:jc w:val="both"/>
              <w:rPr>
                <w:rFonts w:ascii="Arial" w:hAnsi="Arial"/>
                <w:b/>
                <w:sz w:val="20"/>
                <w:szCs w:val="20"/>
                <w:lang w:val="sk-SK"/>
              </w:rPr>
            </w:pPr>
            <w:r w:rsidRPr="009E790D">
              <w:rPr>
                <w:rFonts w:ascii="Arial" w:hAnsi="Arial"/>
                <w:b/>
                <w:sz w:val="20"/>
                <w:szCs w:val="20"/>
                <w:lang w:val="sk-SK"/>
              </w:rPr>
              <w:t xml:space="preserve">Celá dokumentácia vrátane </w:t>
            </w:r>
            <w:r w:rsidR="00371EC3" w:rsidRPr="009E790D">
              <w:rPr>
                <w:rFonts w:ascii="Arial" w:hAnsi="Arial"/>
                <w:b/>
                <w:sz w:val="20"/>
                <w:szCs w:val="20"/>
                <w:lang w:val="sk-SK"/>
              </w:rPr>
              <w:t xml:space="preserve">faktúr a </w:t>
            </w:r>
            <w:r w:rsidR="009B215A" w:rsidRPr="009E790D">
              <w:rPr>
                <w:rFonts w:ascii="Arial" w:hAnsi="Arial"/>
                <w:b/>
                <w:sz w:val="20"/>
                <w:szCs w:val="20"/>
                <w:lang w:val="sk-SK"/>
              </w:rPr>
              <w:t>výdavkov</w:t>
            </w:r>
            <w:r w:rsidRPr="009E790D">
              <w:rPr>
                <w:rFonts w:ascii="Arial" w:hAnsi="Arial"/>
                <w:b/>
                <w:sz w:val="20"/>
                <w:szCs w:val="20"/>
                <w:lang w:val="sk-SK"/>
              </w:rPr>
              <w:t>ých</w:t>
            </w:r>
            <w:r w:rsidR="009B215A" w:rsidRPr="009E790D">
              <w:rPr>
                <w:rFonts w:ascii="Arial" w:hAnsi="Arial"/>
                <w:b/>
                <w:sz w:val="20"/>
                <w:szCs w:val="20"/>
                <w:lang w:val="sk-SK"/>
              </w:rPr>
              <w:t xml:space="preserve"> pokladničn</w:t>
            </w:r>
            <w:r w:rsidRPr="009E790D">
              <w:rPr>
                <w:rFonts w:ascii="Arial" w:hAnsi="Arial"/>
                <w:b/>
                <w:sz w:val="20"/>
                <w:szCs w:val="20"/>
                <w:lang w:val="sk-SK"/>
              </w:rPr>
              <w:t>ých</w:t>
            </w:r>
            <w:r w:rsidR="009B215A" w:rsidRPr="009E790D">
              <w:rPr>
                <w:rFonts w:ascii="Arial" w:hAnsi="Arial"/>
                <w:b/>
                <w:sz w:val="20"/>
                <w:szCs w:val="20"/>
                <w:lang w:val="sk-SK"/>
              </w:rPr>
              <w:t xml:space="preserve"> doklad</w:t>
            </w:r>
            <w:r w:rsidRPr="009E790D">
              <w:rPr>
                <w:rFonts w:ascii="Arial" w:hAnsi="Arial"/>
                <w:b/>
                <w:sz w:val="20"/>
                <w:szCs w:val="20"/>
                <w:lang w:val="sk-SK"/>
              </w:rPr>
              <w:t>ov</w:t>
            </w:r>
            <w:r w:rsidR="009B215A" w:rsidRPr="009E790D">
              <w:rPr>
                <w:rFonts w:ascii="Arial" w:hAnsi="Arial"/>
                <w:b/>
                <w:sz w:val="20"/>
                <w:szCs w:val="20"/>
                <w:lang w:val="sk-SK"/>
              </w:rPr>
              <w:t xml:space="preserve"> (</w:t>
            </w:r>
            <w:r w:rsidR="00F5271D" w:rsidRPr="009E790D">
              <w:rPr>
                <w:rFonts w:ascii="Arial" w:hAnsi="Arial"/>
                <w:b/>
                <w:sz w:val="20"/>
                <w:szCs w:val="20"/>
                <w:lang w:val="sk-SK"/>
              </w:rPr>
              <w:t>ďalej</w:t>
            </w:r>
            <w:r w:rsidR="00154F7A" w:rsidRPr="009E790D">
              <w:rPr>
                <w:rFonts w:ascii="Arial" w:hAnsi="Arial"/>
                <w:b/>
                <w:sz w:val="20"/>
                <w:szCs w:val="20"/>
                <w:lang w:val="sk-SK"/>
              </w:rPr>
              <w:t xml:space="preserve"> aj</w:t>
            </w:r>
            <w:r w:rsidR="00F5271D" w:rsidRPr="009E790D">
              <w:rPr>
                <w:rFonts w:ascii="Arial" w:hAnsi="Arial"/>
                <w:b/>
                <w:sz w:val="20"/>
                <w:szCs w:val="20"/>
                <w:lang w:val="sk-SK"/>
              </w:rPr>
              <w:t xml:space="preserve"> len „</w:t>
            </w:r>
            <w:r w:rsidR="009B215A" w:rsidRPr="009E790D">
              <w:rPr>
                <w:rFonts w:ascii="Arial" w:hAnsi="Arial"/>
                <w:b/>
                <w:sz w:val="20"/>
                <w:szCs w:val="20"/>
                <w:lang w:val="sk-SK"/>
              </w:rPr>
              <w:t>VPD</w:t>
            </w:r>
            <w:r w:rsidR="00F5271D" w:rsidRPr="009E790D">
              <w:rPr>
                <w:rFonts w:ascii="Arial" w:hAnsi="Arial"/>
                <w:b/>
                <w:sz w:val="20"/>
                <w:szCs w:val="20"/>
                <w:lang w:val="sk-SK"/>
              </w:rPr>
              <w:t>“</w:t>
            </w:r>
            <w:r w:rsidR="009B215A" w:rsidRPr="009E790D">
              <w:rPr>
                <w:rFonts w:ascii="Arial" w:hAnsi="Arial"/>
                <w:b/>
                <w:sz w:val="20"/>
                <w:szCs w:val="20"/>
                <w:lang w:val="sk-SK"/>
              </w:rPr>
              <w:t>) mus</w:t>
            </w:r>
            <w:r w:rsidRPr="009E790D">
              <w:rPr>
                <w:rFonts w:ascii="Arial" w:hAnsi="Arial"/>
                <w:b/>
                <w:sz w:val="20"/>
                <w:szCs w:val="20"/>
                <w:lang w:val="sk-SK"/>
              </w:rPr>
              <w:t>í</w:t>
            </w:r>
            <w:r w:rsidR="009B215A" w:rsidRPr="009E790D">
              <w:rPr>
                <w:rFonts w:ascii="Arial" w:hAnsi="Arial"/>
                <w:b/>
                <w:sz w:val="20"/>
                <w:szCs w:val="20"/>
                <w:lang w:val="sk-SK"/>
              </w:rPr>
              <w:t xml:space="preserve"> obsahov</w:t>
            </w:r>
            <w:r w:rsidR="005E23C0" w:rsidRPr="009E790D">
              <w:rPr>
                <w:rFonts w:ascii="Arial" w:hAnsi="Arial"/>
                <w:b/>
                <w:sz w:val="20"/>
                <w:szCs w:val="20"/>
                <w:lang w:val="sk-SK"/>
              </w:rPr>
              <w:t>ať názov programu ako aj akronym</w:t>
            </w:r>
            <w:r w:rsidR="009B215A" w:rsidRPr="009E790D">
              <w:rPr>
                <w:rFonts w:ascii="Arial" w:hAnsi="Arial"/>
                <w:b/>
                <w:sz w:val="20"/>
                <w:szCs w:val="20"/>
                <w:lang w:val="sk-SK"/>
              </w:rPr>
              <w:t xml:space="preserve"> a číslo projektu. V prípade, že faktúry alebo VPD tieto informácie nebudú obsahovať, </w:t>
            </w:r>
            <w:r w:rsidR="008F411F" w:rsidRPr="009E790D">
              <w:rPr>
                <w:rFonts w:ascii="Arial" w:hAnsi="Arial"/>
                <w:b/>
                <w:sz w:val="20"/>
                <w:szCs w:val="20"/>
                <w:lang w:val="sk-SK"/>
              </w:rPr>
              <w:t>LP/PP</w:t>
            </w:r>
            <w:r w:rsidR="009B215A" w:rsidRPr="009E790D">
              <w:rPr>
                <w:rFonts w:ascii="Arial" w:hAnsi="Arial"/>
                <w:b/>
                <w:sz w:val="20"/>
                <w:szCs w:val="20"/>
                <w:lang w:val="sk-SK"/>
              </w:rPr>
              <w:t xml:space="preserve"> je povinný originál faktúry alebo VPD </w:t>
            </w:r>
            <w:r w:rsidR="00D370A2" w:rsidRPr="009E790D">
              <w:rPr>
                <w:rFonts w:ascii="Arial" w:hAnsi="Arial"/>
                <w:b/>
                <w:sz w:val="20"/>
                <w:szCs w:val="20"/>
                <w:lang w:val="sk-SK"/>
              </w:rPr>
              <w:t>označiť</w:t>
            </w:r>
            <w:r w:rsidR="009B215A" w:rsidRPr="009E790D">
              <w:rPr>
                <w:rFonts w:ascii="Arial" w:hAnsi="Arial"/>
                <w:b/>
                <w:sz w:val="20"/>
                <w:szCs w:val="20"/>
                <w:lang w:val="sk-SK"/>
              </w:rPr>
              <w:t xml:space="preserve"> pečiatkou, ktorá bude obsahovať potrebné informácie (názov programu, </w:t>
            </w:r>
            <w:r w:rsidR="005E23C0" w:rsidRPr="009E790D">
              <w:rPr>
                <w:rFonts w:ascii="Arial" w:hAnsi="Arial"/>
                <w:b/>
                <w:sz w:val="20"/>
                <w:szCs w:val="20"/>
                <w:lang w:val="sk-SK"/>
              </w:rPr>
              <w:t>a</w:t>
            </w:r>
            <w:r w:rsidR="00BC7DEA" w:rsidRPr="009E790D">
              <w:rPr>
                <w:rFonts w:ascii="Arial" w:hAnsi="Arial"/>
                <w:b/>
                <w:sz w:val="20"/>
                <w:szCs w:val="20"/>
                <w:lang w:val="sk-SK"/>
              </w:rPr>
              <w:t>k</w:t>
            </w:r>
            <w:r w:rsidR="005E23C0" w:rsidRPr="009E790D">
              <w:rPr>
                <w:rFonts w:ascii="Arial" w:hAnsi="Arial"/>
                <w:b/>
                <w:sz w:val="20"/>
                <w:szCs w:val="20"/>
                <w:lang w:val="sk-SK"/>
              </w:rPr>
              <w:t>ronym</w:t>
            </w:r>
            <w:r w:rsidR="009B215A" w:rsidRPr="009E790D">
              <w:rPr>
                <w:rFonts w:ascii="Arial" w:hAnsi="Arial"/>
                <w:b/>
                <w:sz w:val="20"/>
                <w:szCs w:val="20"/>
                <w:lang w:val="sk-SK"/>
              </w:rPr>
              <w:t xml:space="preserve"> a číslo projektu). V prípade, že originál faktúry alebo VPD ostáva u </w:t>
            </w:r>
            <w:r w:rsidR="008F411F" w:rsidRPr="009E790D">
              <w:rPr>
                <w:rFonts w:ascii="Arial" w:hAnsi="Arial"/>
                <w:b/>
                <w:sz w:val="20"/>
                <w:szCs w:val="20"/>
                <w:lang w:val="sk-SK"/>
              </w:rPr>
              <w:t xml:space="preserve">LP/PP </w:t>
            </w:r>
            <w:r w:rsidR="009B215A" w:rsidRPr="009E790D">
              <w:rPr>
                <w:rFonts w:ascii="Arial" w:hAnsi="Arial"/>
                <w:b/>
                <w:sz w:val="20"/>
                <w:szCs w:val="20"/>
                <w:lang w:val="sk-SK"/>
              </w:rPr>
              <w:t xml:space="preserve">a na </w:t>
            </w:r>
            <w:r w:rsidR="00561868" w:rsidRPr="009E790D">
              <w:rPr>
                <w:rFonts w:ascii="Arial" w:hAnsi="Arial"/>
                <w:b/>
                <w:sz w:val="20"/>
                <w:szCs w:val="20"/>
                <w:lang w:val="sk-SK"/>
              </w:rPr>
              <w:t>FLC</w:t>
            </w:r>
            <w:r w:rsidR="009B215A" w:rsidRPr="009E790D">
              <w:rPr>
                <w:rFonts w:ascii="Arial" w:hAnsi="Arial"/>
                <w:b/>
                <w:sz w:val="20"/>
                <w:szCs w:val="20"/>
                <w:lang w:val="sk-SK"/>
              </w:rPr>
              <w:t xml:space="preserve"> je zaslaná podpisom štatutára</w:t>
            </w:r>
            <w:r w:rsidR="007F18AE" w:rsidRPr="009E790D">
              <w:rPr>
                <w:rFonts w:ascii="Arial" w:hAnsi="Arial"/>
                <w:b/>
                <w:sz w:val="20"/>
                <w:szCs w:val="20"/>
                <w:lang w:val="sk-SK"/>
              </w:rPr>
              <w:t xml:space="preserve"> alebo poverenej osoby</w:t>
            </w:r>
            <w:r w:rsidR="009B215A" w:rsidRPr="009E790D">
              <w:rPr>
                <w:rFonts w:ascii="Arial" w:hAnsi="Arial"/>
                <w:b/>
                <w:sz w:val="20"/>
                <w:szCs w:val="20"/>
                <w:lang w:val="sk-SK"/>
              </w:rPr>
              <w:t xml:space="preserve"> overená kópia dokladu, musí z nej byť jasné, že jej originál bol opatrený touto pečiatkou. </w:t>
            </w:r>
            <w:r w:rsidR="008F411F" w:rsidRPr="009E790D">
              <w:rPr>
                <w:rFonts w:ascii="Arial" w:hAnsi="Arial"/>
                <w:b/>
                <w:sz w:val="20"/>
                <w:szCs w:val="20"/>
                <w:lang w:val="sk-SK"/>
              </w:rPr>
              <w:t xml:space="preserve">LP/PP </w:t>
            </w:r>
            <w:r w:rsidR="009B215A" w:rsidRPr="009E790D">
              <w:rPr>
                <w:rFonts w:ascii="Arial" w:hAnsi="Arial"/>
                <w:b/>
                <w:sz w:val="20"/>
                <w:szCs w:val="20"/>
                <w:lang w:val="sk-SK"/>
              </w:rPr>
              <w:t xml:space="preserve">musí pečiatkou označiť </w:t>
            </w:r>
            <w:r w:rsidR="00371EC3" w:rsidRPr="009E790D">
              <w:rPr>
                <w:rFonts w:ascii="Arial" w:hAnsi="Arial"/>
                <w:b/>
                <w:sz w:val="20"/>
                <w:szCs w:val="20"/>
                <w:lang w:val="sk-SK"/>
              </w:rPr>
              <w:t xml:space="preserve">aj </w:t>
            </w:r>
            <w:r w:rsidR="004241D9" w:rsidRPr="009E790D">
              <w:rPr>
                <w:rFonts w:ascii="Arial" w:hAnsi="Arial"/>
                <w:b/>
                <w:sz w:val="20"/>
                <w:szCs w:val="20"/>
                <w:lang w:val="sk-SK"/>
              </w:rPr>
              <w:t>originály vyúčtovaní</w:t>
            </w:r>
            <w:r w:rsidR="00371EC3" w:rsidRPr="009E790D">
              <w:rPr>
                <w:rFonts w:ascii="Arial" w:hAnsi="Arial"/>
                <w:b/>
                <w:sz w:val="20"/>
                <w:szCs w:val="20"/>
                <w:lang w:val="sk-SK"/>
              </w:rPr>
              <w:t xml:space="preserve"> </w:t>
            </w:r>
            <w:r w:rsidR="00D26412" w:rsidRPr="009E790D">
              <w:rPr>
                <w:rFonts w:ascii="Arial" w:hAnsi="Arial"/>
                <w:b/>
                <w:sz w:val="20"/>
                <w:szCs w:val="20"/>
                <w:lang w:val="sk-SK"/>
              </w:rPr>
              <w:t>pracov</w:t>
            </w:r>
            <w:r w:rsidR="008651C0" w:rsidRPr="009E790D">
              <w:rPr>
                <w:rFonts w:ascii="Arial" w:hAnsi="Arial"/>
                <w:b/>
                <w:sz w:val="20"/>
                <w:szCs w:val="20"/>
                <w:lang w:val="sk-SK"/>
              </w:rPr>
              <w:t xml:space="preserve">nej cesty (ďalej </w:t>
            </w:r>
            <w:r w:rsidR="007F18AE" w:rsidRPr="009E790D">
              <w:rPr>
                <w:rFonts w:ascii="Arial" w:hAnsi="Arial"/>
                <w:b/>
                <w:sz w:val="20"/>
                <w:szCs w:val="20"/>
                <w:lang w:val="sk-SK"/>
              </w:rPr>
              <w:t xml:space="preserve">aj </w:t>
            </w:r>
            <w:r w:rsidR="008651C0" w:rsidRPr="009E790D">
              <w:rPr>
                <w:rFonts w:ascii="Arial" w:hAnsi="Arial"/>
                <w:b/>
                <w:sz w:val="20"/>
                <w:szCs w:val="20"/>
                <w:lang w:val="sk-SK"/>
              </w:rPr>
              <w:t>len „</w:t>
            </w:r>
            <w:r w:rsidR="00D26412" w:rsidRPr="009E790D">
              <w:rPr>
                <w:rFonts w:ascii="Arial" w:hAnsi="Arial"/>
                <w:b/>
                <w:sz w:val="20"/>
                <w:szCs w:val="20"/>
                <w:lang w:val="sk-SK"/>
              </w:rPr>
              <w:t>P</w:t>
            </w:r>
            <w:r w:rsidR="008651C0" w:rsidRPr="009E790D">
              <w:rPr>
                <w:rFonts w:ascii="Arial" w:hAnsi="Arial"/>
                <w:b/>
                <w:sz w:val="20"/>
                <w:szCs w:val="20"/>
                <w:lang w:val="sk-SK"/>
              </w:rPr>
              <w:t>C“)</w:t>
            </w:r>
            <w:r w:rsidR="00103087" w:rsidRPr="009E790D">
              <w:rPr>
                <w:rFonts w:ascii="Arial" w:hAnsi="Arial"/>
                <w:b/>
                <w:sz w:val="20"/>
                <w:szCs w:val="20"/>
                <w:lang w:val="sk-SK"/>
              </w:rPr>
              <w:t xml:space="preserve">. </w:t>
            </w:r>
            <w:r w:rsidR="00B36E32" w:rsidRPr="009E790D">
              <w:rPr>
                <w:rFonts w:ascii="Arial" w:hAnsi="Arial"/>
                <w:b/>
                <w:sz w:val="20"/>
                <w:szCs w:val="20"/>
                <w:lang w:val="sk-SK"/>
              </w:rPr>
              <w:t>O</w:t>
            </w:r>
            <w:r w:rsidR="00F30C19" w:rsidRPr="009E790D">
              <w:rPr>
                <w:rFonts w:ascii="Arial" w:hAnsi="Arial"/>
                <w:b/>
                <w:sz w:val="20"/>
                <w:szCs w:val="20"/>
                <w:lang w:val="sk-SK"/>
              </w:rPr>
              <w:t>pečiatkovan</w:t>
            </w:r>
            <w:r w:rsidR="00B36E32" w:rsidRPr="009E790D">
              <w:rPr>
                <w:rFonts w:ascii="Arial" w:hAnsi="Arial"/>
                <w:b/>
                <w:sz w:val="20"/>
                <w:szCs w:val="20"/>
                <w:lang w:val="sk-SK"/>
              </w:rPr>
              <w:t>é</w:t>
            </w:r>
            <w:r w:rsidR="00F30C19" w:rsidRPr="009E790D">
              <w:rPr>
                <w:rFonts w:ascii="Arial" w:hAnsi="Arial"/>
                <w:b/>
                <w:sz w:val="20"/>
                <w:szCs w:val="20"/>
                <w:lang w:val="sk-SK"/>
              </w:rPr>
              <w:t xml:space="preserve"> originál</w:t>
            </w:r>
            <w:r w:rsidR="00B36E32" w:rsidRPr="009E790D">
              <w:rPr>
                <w:rFonts w:ascii="Arial" w:hAnsi="Arial"/>
                <w:b/>
                <w:sz w:val="20"/>
                <w:szCs w:val="20"/>
                <w:lang w:val="sk-SK"/>
              </w:rPr>
              <w:t>y</w:t>
            </w:r>
            <w:r w:rsidR="00F30C19" w:rsidRPr="009E790D">
              <w:rPr>
                <w:rFonts w:ascii="Arial" w:hAnsi="Arial"/>
                <w:b/>
                <w:sz w:val="20"/>
                <w:szCs w:val="20"/>
                <w:lang w:val="sk-SK"/>
              </w:rPr>
              <w:t xml:space="preserve"> dokumentov, ktoré ostáv</w:t>
            </w:r>
            <w:r w:rsidR="004241D9" w:rsidRPr="009E790D">
              <w:rPr>
                <w:rFonts w:ascii="Arial" w:hAnsi="Arial"/>
                <w:b/>
                <w:sz w:val="20"/>
                <w:szCs w:val="20"/>
                <w:lang w:val="sk-SK"/>
              </w:rPr>
              <w:t>ajú u </w:t>
            </w:r>
            <w:r w:rsidR="008F411F" w:rsidRPr="009E790D">
              <w:rPr>
                <w:rFonts w:ascii="Arial" w:hAnsi="Arial"/>
                <w:b/>
                <w:sz w:val="20"/>
                <w:szCs w:val="20"/>
                <w:lang w:val="sk-SK"/>
              </w:rPr>
              <w:t xml:space="preserve">LP/PP </w:t>
            </w:r>
            <w:r w:rsidR="004241D9" w:rsidRPr="009E790D">
              <w:rPr>
                <w:rFonts w:ascii="Arial" w:hAnsi="Arial"/>
                <w:b/>
                <w:sz w:val="20"/>
                <w:szCs w:val="20"/>
                <w:lang w:val="sk-SK"/>
              </w:rPr>
              <w:t>bud</w:t>
            </w:r>
            <w:r w:rsidR="00B36E32" w:rsidRPr="009E790D">
              <w:rPr>
                <w:rFonts w:ascii="Arial" w:hAnsi="Arial"/>
                <w:b/>
                <w:sz w:val="20"/>
                <w:szCs w:val="20"/>
                <w:lang w:val="sk-SK"/>
              </w:rPr>
              <w:t>ú</w:t>
            </w:r>
            <w:r w:rsidR="00F30C19" w:rsidRPr="009E790D">
              <w:rPr>
                <w:rFonts w:ascii="Arial" w:hAnsi="Arial"/>
                <w:b/>
                <w:sz w:val="20"/>
                <w:szCs w:val="20"/>
                <w:lang w:val="sk-SK"/>
              </w:rPr>
              <w:t xml:space="preserve"> predmetom kontroly na mieste.</w:t>
            </w:r>
          </w:p>
          <w:p w:rsidR="00154F7A" w:rsidRPr="009E790D" w:rsidRDefault="00154F7A" w:rsidP="00154F7A">
            <w:pPr>
              <w:spacing w:before="8" w:after="8"/>
              <w:ind w:right="227"/>
              <w:jc w:val="both"/>
              <w:rPr>
                <w:rFonts w:ascii="Arial" w:hAnsi="Arial"/>
                <w:sz w:val="20"/>
                <w:szCs w:val="20"/>
                <w:lang w:val="sk-SK"/>
              </w:rPr>
            </w:pPr>
          </w:p>
          <w:p w:rsidR="00B7179A" w:rsidRPr="009E790D" w:rsidRDefault="00B7179A" w:rsidP="00F50954">
            <w:pPr>
              <w:spacing w:before="8" w:after="8"/>
              <w:ind w:left="900" w:right="227"/>
              <w:jc w:val="both"/>
              <w:rPr>
                <w:rFonts w:ascii="Arial" w:hAnsi="Arial"/>
                <w:b/>
                <w:sz w:val="20"/>
                <w:szCs w:val="20"/>
                <w:lang w:val="sk-SK"/>
              </w:rPr>
            </w:pPr>
            <w:r w:rsidRPr="009E790D">
              <w:rPr>
                <w:rFonts w:ascii="Arial" w:hAnsi="Arial"/>
                <w:b/>
                <w:sz w:val="20"/>
                <w:szCs w:val="20"/>
                <w:lang w:val="sk-SK"/>
              </w:rPr>
              <w:t xml:space="preserve">Pečiatku je potrebné umiestniť PRIAMO DO DOKLADU, nie na papier vedľa. Ak je doklad príliš malý a pečiatka by prekryla dôležité informácie, je potrebné </w:t>
            </w:r>
            <w:r w:rsidR="002E612F" w:rsidRPr="009E790D">
              <w:rPr>
                <w:rFonts w:ascii="Arial" w:hAnsi="Arial"/>
                <w:b/>
                <w:sz w:val="20"/>
                <w:szCs w:val="20"/>
                <w:lang w:val="sk-SK"/>
              </w:rPr>
              <w:t>do dokladu</w:t>
            </w:r>
            <w:r w:rsidRPr="009E790D">
              <w:rPr>
                <w:rFonts w:ascii="Arial" w:hAnsi="Arial"/>
                <w:b/>
                <w:sz w:val="20"/>
                <w:szCs w:val="20"/>
                <w:lang w:val="sk-SK"/>
              </w:rPr>
              <w:t xml:space="preserve"> rukou napísať akronym a číslo projektu.</w:t>
            </w:r>
          </w:p>
          <w:p w:rsidR="009B215A" w:rsidRPr="009E790D" w:rsidRDefault="009B215A" w:rsidP="00F50954">
            <w:pPr>
              <w:spacing w:before="8" w:after="8"/>
              <w:ind w:left="900" w:right="227"/>
              <w:jc w:val="both"/>
              <w:rPr>
                <w:rFonts w:ascii="Arial" w:hAnsi="Arial"/>
                <w:b/>
                <w:smallCaps/>
                <w:sz w:val="20"/>
                <w:szCs w:val="20"/>
                <w:u w:val="single"/>
                <w:lang w:val="sk-SK"/>
              </w:rPr>
            </w:pPr>
            <w:r w:rsidRPr="009E790D">
              <w:rPr>
                <w:rFonts w:ascii="Arial" w:hAnsi="Arial"/>
                <w:b/>
                <w:smallCaps/>
                <w:sz w:val="20"/>
                <w:szCs w:val="20"/>
                <w:u w:val="single"/>
                <w:lang w:val="sk-SK"/>
              </w:rPr>
              <w:t>Pri nedodržaní vyššie uvedených</w:t>
            </w:r>
            <w:r w:rsidR="00F30C19" w:rsidRPr="009E790D">
              <w:rPr>
                <w:rFonts w:ascii="Arial" w:hAnsi="Arial"/>
                <w:b/>
                <w:smallCaps/>
                <w:sz w:val="20"/>
                <w:szCs w:val="20"/>
                <w:u w:val="single"/>
                <w:lang w:val="sk-SK"/>
              </w:rPr>
              <w:t xml:space="preserve"> pravidiel nebudú faktúry, </w:t>
            </w:r>
            <w:r w:rsidRPr="009E790D">
              <w:rPr>
                <w:rFonts w:ascii="Arial" w:hAnsi="Arial"/>
                <w:b/>
                <w:smallCaps/>
                <w:sz w:val="20"/>
                <w:szCs w:val="20"/>
                <w:u w:val="single"/>
                <w:lang w:val="sk-SK"/>
              </w:rPr>
              <w:t>vpd</w:t>
            </w:r>
            <w:r w:rsidR="00103087" w:rsidRPr="009E790D">
              <w:rPr>
                <w:rFonts w:ascii="Arial" w:hAnsi="Arial"/>
                <w:b/>
                <w:smallCaps/>
                <w:sz w:val="20"/>
                <w:szCs w:val="20"/>
                <w:u w:val="single"/>
                <w:lang w:val="sk-SK"/>
              </w:rPr>
              <w:t xml:space="preserve"> </w:t>
            </w:r>
            <w:r w:rsidR="00601614" w:rsidRPr="009E790D">
              <w:rPr>
                <w:rFonts w:ascii="Arial" w:hAnsi="Arial"/>
                <w:b/>
                <w:smallCaps/>
                <w:sz w:val="20"/>
                <w:szCs w:val="20"/>
                <w:u w:val="single"/>
                <w:lang w:val="sk-SK"/>
              </w:rPr>
              <w:t xml:space="preserve">alebo výdavky za </w:t>
            </w:r>
            <w:r w:rsidR="00D26412" w:rsidRPr="009E790D">
              <w:rPr>
                <w:rFonts w:ascii="Arial" w:hAnsi="Arial"/>
                <w:b/>
                <w:smallCaps/>
                <w:sz w:val="20"/>
                <w:szCs w:val="20"/>
                <w:u w:val="single"/>
                <w:lang w:val="sk-SK"/>
              </w:rPr>
              <w:t>P</w:t>
            </w:r>
            <w:r w:rsidR="008651C0" w:rsidRPr="009E790D">
              <w:rPr>
                <w:rFonts w:ascii="Arial" w:hAnsi="Arial"/>
                <w:b/>
                <w:smallCaps/>
                <w:sz w:val="20"/>
                <w:szCs w:val="20"/>
                <w:u w:val="single"/>
                <w:lang w:val="sk-SK"/>
              </w:rPr>
              <w:t>C</w:t>
            </w:r>
            <w:r w:rsidR="00601614" w:rsidRPr="009E790D">
              <w:rPr>
                <w:rFonts w:ascii="Arial" w:hAnsi="Arial"/>
                <w:b/>
                <w:smallCaps/>
                <w:sz w:val="20"/>
                <w:szCs w:val="20"/>
                <w:u w:val="single"/>
                <w:lang w:val="sk-SK"/>
              </w:rPr>
              <w:t>,</w:t>
            </w:r>
            <w:r w:rsidRPr="009E790D">
              <w:rPr>
                <w:rFonts w:ascii="Arial" w:hAnsi="Arial"/>
                <w:b/>
                <w:smallCaps/>
                <w:sz w:val="20"/>
                <w:szCs w:val="20"/>
                <w:u w:val="single"/>
                <w:lang w:val="sk-SK"/>
              </w:rPr>
              <w:t xml:space="preserve"> a teda </w:t>
            </w:r>
            <w:r w:rsidR="00F30C19" w:rsidRPr="009E790D">
              <w:rPr>
                <w:rFonts w:ascii="Arial" w:hAnsi="Arial"/>
                <w:b/>
                <w:smallCaps/>
                <w:sz w:val="20"/>
                <w:szCs w:val="20"/>
                <w:u w:val="single"/>
                <w:lang w:val="sk-SK"/>
              </w:rPr>
              <w:t>výdavky ako také, uznané za oprávnené</w:t>
            </w:r>
            <w:r w:rsidRPr="009E790D">
              <w:rPr>
                <w:rFonts w:ascii="Arial" w:hAnsi="Arial"/>
                <w:b/>
                <w:smallCaps/>
                <w:sz w:val="20"/>
                <w:szCs w:val="20"/>
                <w:u w:val="single"/>
                <w:lang w:val="sk-SK"/>
              </w:rPr>
              <w:t xml:space="preserve"> a z príslušnej </w:t>
            </w:r>
            <w:r w:rsidR="00F30C19" w:rsidRPr="009E790D">
              <w:rPr>
                <w:rFonts w:ascii="Arial" w:hAnsi="Arial"/>
                <w:b/>
                <w:smallCaps/>
                <w:sz w:val="20"/>
                <w:szCs w:val="20"/>
                <w:u w:val="single"/>
                <w:lang w:val="sk-SK"/>
              </w:rPr>
              <w:t xml:space="preserve">žiadosti </w:t>
            </w:r>
            <w:r w:rsidR="005D74DD" w:rsidRPr="009E790D">
              <w:rPr>
                <w:rFonts w:ascii="Arial" w:hAnsi="Arial"/>
                <w:b/>
                <w:smallCaps/>
                <w:sz w:val="20"/>
                <w:szCs w:val="20"/>
                <w:u w:val="single"/>
                <w:lang w:val="sk-SK"/>
              </w:rPr>
              <w:t xml:space="preserve">o overenie výdavkov </w:t>
            </w:r>
            <w:r w:rsidR="00F30C19" w:rsidRPr="009E790D">
              <w:rPr>
                <w:rFonts w:ascii="Arial" w:hAnsi="Arial"/>
                <w:b/>
                <w:smallCaps/>
                <w:sz w:val="20"/>
                <w:szCs w:val="20"/>
                <w:u w:val="single"/>
                <w:lang w:val="sk-SK"/>
              </w:rPr>
              <w:t xml:space="preserve">budú </w:t>
            </w:r>
            <w:r w:rsidRPr="009E790D">
              <w:rPr>
                <w:rFonts w:ascii="Arial" w:hAnsi="Arial"/>
                <w:b/>
                <w:smallCaps/>
                <w:sz w:val="20"/>
                <w:szCs w:val="20"/>
                <w:u w:val="single"/>
                <w:lang w:val="sk-SK"/>
              </w:rPr>
              <w:t xml:space="preserve">v plnej </w:t>
            </w:r>
            <w:r w:rsidR="00F30C19" w:rsidRPr="009E790D">
              <w:rPr>
                <w:rFonts w:ascii="Arial" w:hAnsi="Arial"/>
                <w:b/>
                <w:smallCaps/>
                <w:sz w:val="20"/>
                <w:szCs w:val="20"/>
                <w:u w:val="single"/>
                <w:lang w:val="sk-SK"/>
              </w:rPr>
              <w:t xml:space="preserve">výške </w:t>
            </w:r>
            <w:r w:rsidRPr="009E790D">
              <w:rPr>
                <w:rFonts w:ascii="Arial" w:hAnsi="Arial"/>
                <w:b/>
                <w:smallCaps/>
                <w:sz w:val="20"/>
                <w:szCs w:val="20"/>
                <w:u w:val="single"/>
                <w:lang w:val="sk-SK"/>
              </w:rPr>
              <w:t>z</w:t>
            </w:r>
            <w:r w:rsidR="00F30C19" w:rsidRPr="009E790D">
              <w:rPr>
                <w:rFonts w:ascii="Arial" w:hAnsi="Arial"/>
                <w:b/>
                <w:smallCaps/>
                <w:sz w:val="20"/>
                <w:szCs w:val="20"/>
                <w:u w:val="single"/>
                <w:lang w:val="sk-SK"/>
              </w:rPr>
              <w:t> </w:t>
            </w:r>
            <w:r w:rsidRPr="009E790D">
              <w:rPr>
                <w:rFonts w:ascii="Arial" w:hAnsi="Arial"/>
                <w:b/>
                <w:smallCaps/>
                <w:sz w:val="20"/>
                <w:szCs w:val="20"/>
                <w:u w:val="single"/>
                <w:lang w:val="sk-SK"/>
              </w:rPr>
              <w:t>celkovej</w:t>
            </w:r>
            <w:r w:rsidR="00F30C19" w:rsidRPr="009E790D">
              <w:rPr>
                <w:rFonts w:ascii="Arial" w:hAnsi="Arial"/>
                <w:b/>
                <w:smallCaps/>
                <w:sz w:val="20"/>
                <w:szCs w:val="20"/>
                <w:u w:val="single"/>
                <w:lang w:val="sk-SK"/>
              </w:rPr>
              <w:t xml:space="preserve"> nárokovanej sumy</w:t>
            </w:r>
            <w:r w:rsidR="00EA5380" w:rsidRPr="009E790D">
              <w:rPr>
                <w:rFonts w:ascii="Arial" w:hAnsi="Arial"/>
                <w:b/>
                <w:smallCaps/>
                <w:sz w:val="20"/>
                <w:szCs w:val="20"/>
                <w:u w:val="single"/>
                <w:lang w:val="sk-SK"/>
              </w:rPr>
              <w:t xml:space="preserve"> vy</w:t>
            </w:r>
            <w:r w:rsidR="00F30C19" w:rsidRPr="009E790D">
              <w:rPr>
                <w:rFonts w:ascii="Arial" w:hAnsi="Arial"/>
                <w:b/>
                <w:smallCaps/>
                <w:sz w:val="20"/>
                <w:szCs w:val="20"/>
                <w:u w:val="single"/>
                <w:lang w:val="sk-SK"/>
              </w:rPr>
              <w:t>lúčené ako neoprávnené</w:t>
            </w:r>
            <w:r w:rsidR="00EA5380" w:rsidRPr="009E790D">
              <w:rPr>
                <w:rFonts w:ascii="Arial" w:hAnsi="Arial"/>
                <w:b/>
                <w:smallCaps/>
                <w:sz w:val="20"/>
                <w:szCs w:val="20"/>
                <w:u w:val="single"/>
                <w:lang w:val="sk-SK"/>
              </w:rPr>
              <w:t>.</w:t>
            </w:r>
          </w:p>
          <w:p w:rsidR="005E23C0" w:rsidRPr="009E790D" w:rsidRDefault="005E23C0" w:rsidP="00F50954">
            <w:pPr>
              <w:spacing w:before="8" w:after="8"/>
              <w:ind w:left="900" w:right="227"/>
              <w:jc w:val="both"/>
              <w:rPr>
                <w:rFonts w:ascii="Arial" w:hAnsi="Arial"/>
                <w:b/>
                <w:smallCaps/>
                <w:sz w:val="20"/>
                <w:szCs w:val="20"/>
                <w:u w:val="single"/>
                <w:lang w:val="sk-SK"/>
              </w:rPr>
            </w:pPr>
          </w:p>
          <w:p w:rsidR="005E23C0" w:rsidRPr="009E790D" w:rsidRDefault="005E23C0" w:rsidP="004D1F7E">
            <w:pPr>
              <w:numPr>
                <w:ilvl w:val="0"/>
                <w:numId w:val="15"/>
              </w:numPr>
              <w:spacing w:before="8" w:after="8"/>
              <w:ind w:right="227"/>
              <w:jc w:val="both"/>
              <w:rPr>
                <w:rFonts w:ascii="Arial" w:hAnsi="Arial"/>
                <w:b/>
                <w:smallCaps/>
                <w:sz w:val="20"/>
                <w:szCs w:val="20"/>
                <w:lang w:val="sk-SK"/>
              </w:rPr>
            </w:pPr>
            <w:r w:rsidRPr="009E790D">
              <w:rPr>
                <w:rFonts w:ascii="Arial" w:hAnsi="Arial"/>
                <w:b/>
                <w:smallCaps/>
                <w:sz w:val="20"/>
                <w:szCs w:val="20"/>
                <w:lang w:val="sk-SK"/>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15"/>
            </w:tblGrid>
            <w:tr w:rsidR="00D905E2" w:rsidRPr="009E790D" w:rsidTr="00807620">
              <w:tblPrEx>
                <w:tblCellMar>
                  <w:top w:w="0" w:type="dxa"/>
                  <w:bottom w:w="0" w:type="dxa"/>
                </w:tblCellMar>
              </w:tblPrEx>
              <w:trPr>
                <w:trHeight w:val="750"/>
                <w:jc w:val="center"/>
              </w:trPr>
              <w:tc>
                <w:tcPr>
                  <w:tcW w:w="3415" w:type="dxa"/>
                  <w:vAlign w:val="center"/>
                </w:tcPr>
                <w:p w:rsidR="00D905E2" w:rsidRPr="009E790D" w:rsidRDefault="00F36A82" w:rsidP="00D905E2">
                  <w:pPr>
                    <w:spacing w:before="8" w:after="8"/>
                    <w:ind w:left="308" w:right="227"/>
                    <w:jc w:val="center"/>
                    <w:rPr>
                      <w:rFonts w:ascii="Arial" w:hAnsi="Arial"/>
                      <w:b/>
                      <w:smallCaps/>
                      <w:sz w:val="20"/>
                      <w:szCs w:val="20"/>
                      <w:lang w:val="sk-SK"/>
                    </w:rPr>
                  </w:pPr>
                  <w:r w:rsidRPr="009E790D">
                    <w:rPr>
                      <w:rFonts w:ascii="Arial" w:hAnsi="Arial"/>
                      <w:b/>
                      <w:smallCaps/>
                      <w:sz w:val="20"/>
                      <w:szCs w:val="20"/>
                      <w:lang w:val="sk-SK"/>
                    </w:rPr>
                    <w:t xml:space="preserve">Interreg </w:t>
                  </w:r>
                  <w:r w:rsidR="00D47871">
                    <w:rPr>
                      <w:rFonts w:ascii="Arial" w:hAnsi="Arial"/>
                      <w:b/>
                      <w:smallCaps/>
                      <w:sz w:val="20"/>
                      <w:szCs w:val="20"/>
                      <w:lang w:val="sk-SK"/>
                    </w:rPr>
                    <w:t>CE</w:t>
                  </w:r>
                  <w:r w:rsidR="00D905E2" w:rsidRPr="009E790D">
                    <w:rPr>
                      <w:rFonts w:ascii="Arial" w:hAnsi="Arial"/>
                      <w:b/>
                      <w:smallCaps/>
                      <w:sz w:val="20"/>
                      <w:szCs w:val="20"/>
                      <w:lang w:val="sk-SK"/>
                    </w:rPr>
                    <w:t xml:space="preserve">  </w:t>
                  </w:r>
                </w:p>
                <w:p w:rsidR="00D905E2" w:rsidRPr="009E790D" w:rsidRDefault="00D905E2" w:rsidP="00D905E2">
                  <w:pPr>
                    <w:spacing w:before="8" w:after="8"/>
                    <w:ind w:left="308" w:right="227"/>
                    <w:jc w:val="center"/>
                    <w:rPr>
                      <w:rFonts w:ascii="Arial" w:hAnsi="Arial"/>
                      <w:b/>
                      <w:smallCaps/>
                      <w:sz w:val="20"/>
                      <w:szCs w:val="20"/>
                      <w:lang w:val="sk-SK"/>
                    </w:rPr>
                  </w:pPr>
                  <w:r w:rsidRPr="009E790D">
                    <w:rPr>
                      <w:rFonts w:ascii="Arial" w:hAnsi="Arial"/>
                      <w:b/>
                      <w:smallCaps/>
                      <w:sz w:val="20"/>
                      <w:szCs w:val="20"/>
                      <w:lang w:val="sk-SK"/>
                    </w:rPr>
                    <w:t>a</w:t>
                  </w:r>
                  <w:r w:rsidR="00BC7DEA" w:rsidRPr="009E790D">
                    <w:rPr>
                      <w:rFonts w:ascii="Arial" w:hAnsi="Arial"/>
                      <w:b/>
                      <w:smallCaps/>
                      <w:sz w:val="20"/>
                      <w:szCs w:val="20"/>
                      <w:lang w:val="sk-SK"/>
                    </w:rPr>
                    <w:t>k</w:t>
                  </w:r>
                  <w:r w:rsidRPr="009E790D">
                    <w:rPr>
                      <w:rFonts w:ascii="Arial" w:hAnsi="Arial"/>
                      <w:b/>
                      <w:smallCaps/>
                      <w:sz w:val="20"/>
                      <w:szCs w:val="20"/>
                      <w:lang w:val="sk-SK"/>
                    </w:rPr>
                    <w:t>ronym projektu</w:t>
                  </w:r>
                </w:p>
                <w:p w:rsidR="00D905E2" w:rsidRPr="009E790D" w:rsidRDefault="00D905E2" w:rsidP="00D905E2">
                  <w:pPr>
                    <w:spacing w:before="8" w:after="8"/>
                    <w:ind w:left="450" w:right="227"/>
                    <w:jc w:val="center"/>
                    <w:rPr>
                      <w:rFonts w:ascii="Arial" w:hAnsi="Arial"/>
                      <w:b/>
                      <w:smallCaps/>
                      <w:sz w:val="20"/>
                      <w:szCs w:val="20"/>
                      <w:lang w:val="sk-SK"/>
                    </w:rPr>
                  </w:pPr>
                  <w:r w:rsidRPr="009E790D">
                    <w:rPr>
                      <w:rFonts w:ascii="Arial" w:hAnsi="Arial"/>
                      <w:b/>
                      <w:smallCaps/>
                      <w:sz w:val="20"/>
                      <w:szCs w:val="20"/>
                      <w:lang w:val="sk-SK"/>
                    </w:rPr>
                    <w:t xml:space="preserve">číslo projektu   </w:t>
                  </w:r>
                </w:p>
              </w:tc>
            </w:tr>
          </w:tbl>
          <w:p w:rsidR="00D277D9" w:rsidRDefault="00D47871" w:rsidP="00D277D9">
            <w:pPr>
              <w:rPr>
                <w:lang w:val="sk-SK"/>
              </w:rPr>
            </w:pPr>
            <w:bookmarkStart w:id="38" w:name="_Toc223326501"/>
            <w:bookmarkStart w:id="39" w:name="_Toc223326645"/>
            <w:bookmarkStart w:id="40" w:name="_Toc223326768"/>
            <w:bookmarkStart w:id="41" w:name="_Toc223327472"/>
            <w:bookmarkStart w:id="42" w:name="_Toc362248764"/>
            <w:r>
              <w:rPr>
                <w:lang w:val="sk-SK"/>
              </w:rPr>
              <w:t xml:space="preserve">            alebo</w:t>
            </w:r>
          </w:p>
          <w:tbl>
            <w:tblPr>
              <w:tblW w:w="0" w:type="auto"/>
              <w:tblInd w:w="3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tblGrid>
            <w:tr w:rsidR="00D47871" w:rsidRPr="0051566B" w:rsidTr="0051566B">
              <w:tc>
                <w:tcPr>
                  <w:tcW w:w="3260" w:type="dxa"/>
                  <w:shd w:val="clear" w:color="auto" w:fill="auto"/>
                </w:tcPr>
                <w:p w:rsidR="00D47871" w:rsidRPr="0051566B" w:rsidRDefault="00D47871" w:rsidP="0051566B">
                  <w:pPr>
                    <w:spacing w:before="8" w:after="8"/>
                    <w:ind w:left="308" w:right="227"/>
                    <w:jc w:val="center"/>
                    <w:rPr>
                      <w:rFonts w:ascii="Arial" w:hAnsi="Arial"/>
                      <w:b/>
                      <w:smallCaps/>
                      <w:sz w:val="20"/>
                      <w:szCs w:val="20"/>
                      <w:lang w:val="sk-SK"/>
                    </w:rPr>
                  </w:pPr>
                  <w:r w:rsidRPr="0051566B">
                    <w:rPr>
                      <w:rFonts w:ascii="Arial" w:hAnsi="Arial"/>
                      <w:b/>
                      <w:smallCaps/>
                      <w:sz w:val="20"/>
                      <w:szCs w:val="20"/>
                      <w:lang w:val="sk-SK"/>
                    </w:rPr>
                    <w:t xml:space="preserve">Interreg Central europe  </w:t>
                  </w:r>
                </w:p>
                <w:p w:rsidR="00D47871" w:rsidRPr="0051566B" w:rsidRDefault="00D47871" w:rsidP="0051566B">
                  <w:pPr>
                    <w:spacing w:before="8" w:after="8"/>
                    <w:ind w:left="308" w:right="227"/>
                    <w:jc w:val="center"/>
                    <w:rPr>
                      <w:rFonts w:ascii="Arial" w:hAnsi="Arial"/>
                      <w:b/>
                      <w:smallCaps/>
                      <w:sz w:val="20"/>
                      <w:szCs w:val="20"/>
                      <w:lang w:val="sk-SK"/>
                    </w:rPr>
                  </w:pPr>
                  <w:r w:rsidRPr="0051566B">
                    <w:rPr>
                      <w:rFonts w:ascii="Arial" w:hAnsi="Arial"/>
                      <w:b/>
                      <w:smallCaps/>
                      <w:sz w:val="20"/>
                      <w:szCs w:val="20"/>
                      <w:lang w:val="sk-SK"/>
                    </w:rPr>
                    <w:t xml:space="preserve">akronym projektu                                                                                     číslo projektu  </w:t>
                  </w:r>
                </w:p>
              </w:tc>
            </w:tr>
          </w:tbl>
          <w:p w:rsidR="00BE368C" w:rsidRPr="009E790D" w:rsidRDefault="00BE368C" w:rsidP="006E0CFE">
            <w:pPr>
              <w:pStyle w:val="Nadpis2"/>
              <w:rPr>
                <w:sz w:val="22"/>
                <w:lang w:val="sk-SK"/>
              </w:rPr>
            </w:pPr>
            <w:r w:rsidRPr="009E790D">
              <w:rPr>
                <w:sz w:val="22"/>
                <w:lang w:val="sk-SK"/>
              </w:rPr>
              <w:t>2.2    Ineligible expenditures/  Neoprávnené výdavky:</w:t>
            </w:r>
            <w:bookmarkEnd w:id="38"/>
            <w:bookmarkEnd w:id="39"/>
            <w:bookmarkEnd w:id="40"/>
            <w:bookmarkEnd w:id="41"/>
            <w:bookmarkEnd w:id="42"/>
            <w:r w:rsidRPr="009E790D">
              <w:rPr>
                <w:sz w:val="22"/>
                <w:lang w:val="sk-SK"/>
              </w:rPr>
              <w:t xml:space="preserve">  </w:t>
            </w:r>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7F5A97">
            <w:pPr>
              <w:spacing w:before="8" w:after="8"/>
              <w:ind w:left="227" w:right="227"/>
              <w:jc w:val="both"/>
              <w:rPr>
                <w:rFonts w:ascii="Arial" w:hAnsi="Arial"/>
                <w:sz w:val="20"/>
                <w:szCs w:val="20"/>
                <w:lang w:val="sk-SK"/>
              </w:rPr>
            </w:pPr>
            <w:r w:rsidRPr="009E790D">
              <w:rPr>
                <w:rFonts w:ascii="Arial" w:hAnsi="Arial"/>
                <w:sz w:val="20"/>
                <w:szCs w:val="20"/>
                <w:lang w:val="sk-SK"/>
              </w:rPr>
              <w:t xml:space="preserve">Neoprávnené výdavky sú také výdavky, ktoré nespĺňajú základné </w:t>
            </w:r>
            <w:r w:rsidR="001721CF" w:rsidRPr="009E790D">
              <w:rPr>
                <w:rFonts w:ascii="Arial" w:hAnsi="Arial"/>
                <w:sz w:val="20"/>
                <w:szCs w:val="20"/>
                <w:lang w:val="sk-SK"/>
              </w:rPr>
              <w:t>princ</w:t>
            </w:r>
            <w:r w:rsidRPr="009E790D">
              <w:rPr>
                <w:rFonts w:ascii="Arial" w:hAnsi="Arial"/>
                <w:sz w:val="20"/>
                <w:szCs w:val="20"/>
                <w:lang w:val="sk-SK"/>
              </w:rPr>
              <w:t xml:space="preserve">ípy pre oprávnenosť výdavkov uvedené v bode 2.1. Jedná sa o: </w:t>
            </w:r>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4D1F7E">
            <w:pPr>
              <w:numPr>
                <w:ilvl w:val="0"/>
                <w:numId w:val="9"/>
              </w:numPr>
              <w:spacing w:before="8" w:after="8" w:line="276" w:lineRule="auto"/>
              <w:ind w:right="227"/>
              <w:rPr>
                <w:rFonts w:ascii="Arial" w:hAnsi="Arial"/>
                <w:sz w:val="20"/>
                <w:szCs w:val="20"/>
                <w:lang w:val="sk-SK"/>
              </w:rPr>
            </w:pPr>
            <w:r w:rsidRPr="009E790D">
              <w:rPr>
                <w:rFonts w:ascii="Arial" w:hAnsi="Arial"/>
                <w:sz w:val="20"/>
                <w:szCs w:val="20"/>
                <w:lang w:val="sk-SK"/>
              </w:rPr>
              <w:t>náklady bez priameho vzťahu k projektu</w:t>
            </w:r>
            <w:r w:rsidR="002E612F" w:rsidRPr="009E790D">
              <w:rPr>
                <w:rFonts w:ascii="Arial" w:hAnsi="Arial"/>
                <w:sz w:val="20"/>
                <w:szCs w:val="20"/>
                <w:lang w:val="sk-SK"/>
              </w:rPr>
              <w:t>;</w:t>
            </w:r>
          </w:p>
          <w:p w:rsidR="00BE368C" w:rsidRPr="009E790D" w:rsidRDefault="00BE368C" w:rsidP="004D1F7E">
            <w:pPr>
              <w:numPr>
                <w:ilvl w:val="0"/>
                <w:numId w:val="9"/>
              </w:numPr>
              <w:spacing w:before="8" w:after="8" w:line="276" w:lineRule="auto"/>
              <w:ind w:right="227"/>
              <w:rPr>
                <w:rFonts w:ascii="Arial" w:hAnsi="Arial"/>
                <w:sz w:val="20"/>
                <w:szCs w:val="20"/>
                <w:lang w:val="sk-SK"/>
              </w:rPr>
            </w:pPr>
            <w:r w:rsidRPr="009E790D">
              <w:rPr>
                <w:rFonts w:ascii="Arial" w:hAnsi="Arial"/>
                <w:sz w:val="20"/>
                <w:szCs w:val="20"/>
                <w:lang w:val="sk-SK"/>
              </w:rPr>
              <w:t xml:space="preserve">náklady nespĺňajúce </w:t>
            </w:r>
            <w:r w:rsidR="001721CF" w:rsidRPr="009E790D">
              <w:rPr>
                <w:rFonts w:ascii="Arial" w:hAnsi="Arial"/>
                <w:sz w:val="20"/>
                <w:szCs w:val="20"/>
                <w:lang w:val="sk-SK"/>
              </w:rPr>
              <w:t>princ</w:t>
            </w:r>
            <w:r w:rsidRPr="009E790D">
              <w:rPr>
                <w:rFonts w:ascii="Arial" w:hAnsi="Arial"/>
                <w:sz w:val="20"/>
                <w:szCs w:val="20"/>
                <w:lang w:val="sk-SK"/>
              </w:rPr>
              <w:t>ípy hospodárnosti, účelnosti a efektívnosti</w:t>
            </w:r>
            <w:r w:rsidR="002E612F" w:rsidRPr="009E790D">
              <w:rPr>
                <w:rFonts w:ascii="Arial" w:hAnsi="Arial"/>
                <w:sz w:val="20"/>
                <w:szCs w:val="20"/>
                <w:lang w:val="sk-SK"/>
              </w:rPr>
              <w:t>;</w:t>
            </w:r>
          </w:p>
          <w:p w:rsidR="00BE368C" w:rsidRPr="009E790D" w:rsidRDefault="00BE368C" w:rsidP="004D1F7E">
            <w:pPr>
              <w:numPr>
                <w:ilvl w:val="0"/>
                <w:numId w:val="9"/>
              </w:numPr>
              <w:spacing w:before="8" w:after="8" w:line="276" w:lineRule="auto"/>
              <w:ind w:right="227"/>
              <w:rPr>
                <w:rFonts w:ascii="Arial" w:hAnsi="Arial"/>
                <w:sz w:val="20"/>
                <w:szCs w:val="20"/>
                <w:lang w:val="sk-SK"/>
              </w:rPr>
            </w:pPr>
            <w:r w:rsidRPr="009E790D">
              <w:rPr>
                <w:rFonts w:ascii="Arial" w:hAnsi="Arial"/>
                <w:sz w:val="20"/>
                <w:szCs w:val="20"/>
                <w:lang w:val="sk-SK"/>
              </w:rPr>
              <w:t>náklady nevyhovujúce časovej oprávnenosti</w:t>
            </w:r>
            <w:r w:rsidR="002E612F" w:rsidRPr="009E790D">
              <w:rPr>
                <w:rFonts w:ascii="Arial" w:hAnsi="Arial"/>
                <w:sz w:val="20"/>
                <w:szCs w:val="20"/>
                <w:lang w:val="sk-SK"/>
              </w:rPr>
              <w:t>;</w:t>
            </w:r>
          </w:p>
          <w:p w:rsidR="00BE368C" w:rsidRPr="009E790D" w:rsidRDefault="00BE368C" w:rsidP="004D1F7E">
            <w:pPr>
              <w:numPr>
                <w:ilvl w:val="0"/>
                <w:numId w:val="9"/>
              </w:numPr>
              <w:spacing w:before="8" w:after="8" w:line="276" w:lineRule="auto"/>
              <w:ind w:right="227"/>
              <w:rPr>
                <w:rFonts w:ascii="Arial" w:hAnsi="Arial"/>
                <w:sz w:val="20"/>
                <w:szCs w:val="20"/>
                <w:lang w:val="sk-SK"/>
              </w:rPr>
            </w:pPr>
            <w:r w:rsidRPr="009E790D">
              <w:rPr>
                <w:rFonts w:ascii="Arial" w:hAnsi="Arial"/>
                <w:sz w:val="20"/>
                <w:szCs w:val="20"/>
                <w:lang w:val="sk-SK"/>
              </w:rPr>
              <w:t>náklady s výlučným dopadom mimo oprávneného programového územia – platí len v prípade, ak sa vo vyhlásenej výzve neuplatňuje pravidlo flexibility 20%</w:t>
            </w:r>
            <w:r w:rsidR="002E612F" w:rsidRPr="009E790D">
              <w:rPr>
                <w:rFonts w:ascii="Arial" w:hAnsi="Arial"/>
                <w:sz w:val="20"/>
                <w:szCs w:val="20"/>
                <w:lang w:val="sk-SK"/>
              </w:rPr>
              <w:t>.</w:t>
            </w:r>
          </w:p>
          <w:p w:rsidR="00BE368C" w:rsidRPr="009E790D" w:rsidRDefault="00BE368C" w:rsidP="00F50954">
            <w:pPr>
              <w:spacing w:before="8" w:after="8"/>
              <w:ind w:left="216" w:right="227"/>
              <w:rPr>
                <w:rFonts w:ascii="Arial" w:hAnsi="Arial"/>
                <w:sz w:val="20"/>
                <w:szCs w:val="20"/>
                <w:lang w:val="sk-SK"/>
              </w:rPr>
            </w:pPr>
          </w:p>
          <w:p w:rsidR="00BE368C" w:rsidRPr="009E790D" w:rsidRDefault="00BE368C" w:rsidP="00F50954">
            <w:pPr>
              <w:spacing w:before="8" w:after="8"/>
              <w:ind w:left="216" w:right="227"/>
              <w:rPr>
                <w:rFonts w:ascii="Arial" w:hAnsi="Arial"/>
                <w:sz w:val="20"/>
                <w:szCs w:val="20"/>
                <w:lang w:val="sk-SK"/>
              </w:rPr>
            </w:pPr>
            <w:r w:rsidRPr="009E790D">
              <w:rPr>
                <w:rFonts w:ascii="Arial" w:hAnsi="Arial"/>
                <w:sz w:val="20"/>
                <w:szCs w:val="20"/>
                <w:lang w:val="sk-SK"/>
              </w:rPr>
              <w:t xml:space="preserve">Typy neoprávnených výdavkov: </w:t>
            </w:r>
          </w:p>
          <w:p w:rsidR="00BE368C" w:rsidRPr="009E790D" w:rsidRDefault="00BE368C" w:rsidP="00F50954">
            <w:pPr>
              <w:spacing w:before="8" w:after="8"/>
              <w:ind w:right="227"/>
              <w:rPr>
                <w:rFonts w:ascii="Arial" w:hAnsi="Arial"/>
                <w:sz w:val="20"/>
                <w:szCs w:val="20"/>
                <w:lang w:val="sk-SK"/>
              </w:rPr>
            </w:pPr>
          </w:p>
          <w:p w:rsidR="001D78A5" w:rsidRPr="009E790D" w:rsidRDefault="001D78A5"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vecné príspevky</w:t>
            </w:r>
            <w:r w:rsidR="003D1915" w:rsidRPr="009E790D">
              <w:rPr>
                <w:rFonts w:ascii="Arial" w:hAnsi="Arial"/>
                <w:sz w:val="20"/>
                <w:szCs w:val="20"/>
                <w:lang w:val="sk-SK"/>
              </w:rPr>
              <w:t xml:space="preserve"> (in-kind)</w:t>
            </w:r>
            <w:r w:rsidRPr="009E790D">
              <w:rPr>
                <w:rFonts w:ascii="Arial" w:hAnsi="Arial"/>
                <w:sz w:val="20"/>
                <w:szCs w:val="20"/>
                <w:lang w:val="sk-SK"/>
              </w:rPr>
              <w:t>, tak ako sú definované v článku 69 (1) Nariadenia o spoločných ustanoveniach;</w:t>
            </w:r>
          </w:p>
          <w:p w:rsidR="00BE368C" w:rsidRPr="009E790D" w:rsidRDefault="00744B72" w:rsidP="004D1F7E">
            <w:pPr>
              <w:numPr>
                <w:ilvl w:val="0"/>
                <w:numId w:val="5"/>
              </w:numPr>
              <w:spacing w:before="8" w:after="8"/>
              <w:ind w:right="227"/>
              <w:rPr>
                <w:rFonts w:ascii="Arial" w:hAnsi="Arial"/>
                <w:sz w:val="20"/>
                <w:szCs w:val="20"/>
                <w:lang w:val="sk-SK"/>
              </w:rPr>
            </w:pPr>
            <w:r w:rsidRPr="009E790D">
              <w:rPr>
                <w:rFonts w:ascii="Arial" w:hAnsi="Arial"/>
                <w:sz w:val="20"/>
                <w:szCs w:val="20"/>
                <w:lang w:val="sk-SK"/>
              </w:rPr>
              <w:t xml:space="preserve">vratná DPH okrem prípadov keď ide o nevratnú DPH podľa národnej legislatívy o DPH. </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tá časť kúpnej ceny (pri použitom zariadení), ktorá je vyššia než cena zistená znaleckým posudkom</w:t>
            </w:r>
            <w:r w:rsidR="002E612F" w:rsidRPr="009E790D">
              <w:rPr>
                <w:rFonts w:ascii="Arial" w:hAnsi="Arial"/>
                <w:sz w:val="20"/>
                <w:szCs w:val="20"/>
                <w:lang w:val="sk-SK"/>
              </w:rPr>
              <w:t>;</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 xml:space="preserve">režijné náklady, ktoré sa týkajú všeobecnej prevádzky  organizácie bez </w:t>
            </w:r>
            <w:r w:rsidR="002E612F" w:rsidRPr="009E790D">
              <w:rPr>
                <w:rFonts w:ascii="Arial" w:hAnsi="Arial"/>
                <w:sz w:val="20"/>
                <w:szCs w:val="20"/>
                <w:lang w:val="sk-SK"/>
              </w:rPr>
              <w:t xml:space="preserve">priamej </w:t>
            </w:r>
            <w:r w:rsidRPr="009E790D">
              <w:rPr>
                <w:rFonts w:ascii="Arial" w:hAnsi="Arial"/>
                <w:sz w:val="20"/>
                <w:szCs w:val="20"/>
                <w:lang w:val="sk-SK"/>
              </w:rPr>
              <w:t>väzby na projekt</w:t>
            </w:r>
            <w:r w:rsidR="002E612F" w:rsidRPr="009E790D">
              <w:rPr>
                <w:rFonts w:ascii="Arial" w:hAnsi="Arial"/>
                <w:sz w:val="20"/>
                <w:szCs w:val="20"/>
                <w:lang w:val="sk-SK"/>
              </w:rPr>
              <w:t>;</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 xml:space="preserve">náklady, ktoré zodpovedajú svojim vymedzením účtovnej kategórii mimoriadnych nákladov (ide napr. o opravu výdavkov minulých účtovných období, vyúčtovanie nárokov </w:t>
            </w:r>
            <w:r w:rsidR="001721CF" w:rsidRPr="009E790D">
              <w:rPr>
                <w:rFonts w:ascii="Arial" w:hAnsi="Arial"/>
                <w:sz w:val="20"/>
                <w:szCs w:val="20"/>
                <w:lang w:val="sk-SK"/>
              </w:rPr>
              <w:t>zamestnanc</w:t>
            </w:r>
            <w:r w:rsidRPr="009E790D">
              <w:rPr>
                <w:rFonts w:ascii="Arial" w:hAnsi="Arial"/>
                <w:sz w:val="20"/>
                <w:szCs w:val="20"/>
                <w:lang w:val="sk-SK"/>
              </w:rPr>
              <w:t xml:space="preserve">ov na odstupné pri reorganizácii, odškodnenie pri pracovných úrazoch, výdavky, ktorými nájomca podľa zmluvy uvádza po skončení prenájmu prenajatú vec do pôvodného stavu a pod.), mzdové náklady </w:t>
            </w:r>
            <w:r w:rsidR="001721CF" w:rsidRPr="009E790D">
              <w:rPr>
                <w:rFonts w:ascii="Arial" w:hAnsi="Arial"/>
                <w:sz w:val="20"/>
                <w:szCs w:val="20"/>
                <w:lang w:val="sk-SK"/>
              </w:rPr>
              <w:t>zamestnanc</w:t>
            </w:r>
            <w:r w:rsidRPr="009E790D">
              <w:rPr>
                <w:rFonts w:ascii="Arial" w:hAnsi="Arial"/>
                <w:sz w:val="20"/>
                <w:szCs w:val="20"/>
                <w:lang w:val="sk-SK"/>
              </w:rPr>
              <w:t>ov, ktorí sa na realizácii projektu nepodieľajú</w:t>
            </w:r>
            <w:r w:rsidR="00E709A8" w:rsidRPr="009E790D">
              <w:rPr>
                <w:rFonts w:ascii="Arial" w:hAnsi="Arial"/>
                <w:sz w:val="20"/>
                <w:szCs w:val="20"/>
                <w:lang w:val="sk-SK"/>
              </w:rPr>
              <w:t>;</w:t>
            </w:r>
          </w:p>
          <w:p w:rsidR="00BE368C" w:rsidRPr="009E790D" w:rsidRDefault="00BE368C" w:rsidP="004D1F7E">
            <w:pPr>
              <w:numPr>
                <w:ilvl w:val="0"/>
                <w:numId w:val="5"/>
              </w:numPr>
              <w:ind w:right="227"/>
              <w:jc w:val="both"/>
              <w:rPr>
                <w:rFonts w:ascii="Arial" w:hAnsi="Arial"/>
                <w:sz w:val="20"/>
                <w:szCs w:val="20"/>
                <w:lang w:val="sk-SK"/>
              </w:rPr>
            </w:pPr>
            <w:r w:rsidRPr="009E790D">
              <w:rPr>
                <w:rFonts w:ascii="Arial" w:hAnsi="Arial"/>
                <w:sz w:val="20"/>
                <w:szCs w:val="20"/>
                <w:lang w:val="sk-SK"/>
              </w:rPr>
              <w:t xml:space="preserve">pri </w:t>
            </w:r>
            <w:r w:rsidR="001721CF" w:rsidRPr="009E790D">
              <w:rPr>
                <w:rFonts w:ascii="Arial" w:hAnsi="Arial"/>
                <w:sz w:val="20"/>
                <w:szCs w:val="20"/>
                <w:lang w:val="sk-SK"/>
              </w:rPr>
              <w:t>zamestnanc</w:t>
            </w:r>
            <w:r w:rsidRPr="009E790D">
              <w:rPr>
                <w:rFonts w:ascii="Arial" w:hAnsi="Arial"/>
                <w:sz w:val="20"/>
                <w:szCs w:val="20"/>
                <w:lang w:val="sk-SK"/>
              </w:rPr>
              <w:t xml:space="preserve">och, ktorí sa na realizácii projektu podieľajú, alikvotná časť osobných nákladov, ktoré nezodpovedajú pracovnému vyťaženiu </w:t>
            </w:r>
            <w:r w:rsidR="001721CF" w:rsidRPr="009E790D">
              <w:rPr>
                <w:rFonts w:ascii="Arial" w:hAnsi="Arial"/>
                <w:sz w:val="20"/>
                <w:szCs w:val="20"/>
                <w:lang w:val="sk-SK"/>
              </w:rPr>
              <w:t>zamestnanc</w:t>
            </w:r>
            <w:r w:rsidRPr="009E790D">
              <w:rPr>
                <w:rFonts w:ascii="Arial" w:hAnsi="Arial"/>
                <w:sz w:val="20"/>
                <w:szCs w:val="20"/>
                <w:lang w:val="sk-SK"/>
              </w:rPr>
              <w:t>a na danom projekte</w:t>
            </w:r>
            <w:r w:rsidR="00E709A8" w:rsidRPr="009E790D">
              <w:rPr>
                <w:rFonts w:ascii="Arial" w:hAnsi="Arial"/>
                <w:sz w:val="20"/>
                <w:szCs w:val="20"/>
                <w:lang w:val="sk-SK"/>
              </w:rPr>
              <w:t>;</w:t>
            </w:r>
          </w:p>
          <w:p w:rsidR="00BE368C" w:rsidRPr="009E790D" w:rsidRDefault="00BE368C" w:rsidP="004D1F7E">
            <w:pPr>
              <w:numPr>
                <w:ilvl w:val="0"/>
                <w:numId w:val="5"/>
              </w:numPr>
              <w:ind w:right="227"/>
              <w:jc w:val="both"/>
              <w:rPr>
                <w:rFonts w:ascii="Arial" w:hAnsi="Arial"/>
                <w:sz w:val="20"/>
                <w:szCs w:val="20"/>
                <w:lang w:val="sk-SK"/>
              </w:rPr>
            </w:pPr>
            <w:r w:rsidRPr="009E790D">
              <w:rPr>
                <w:rFonts w:ascii="Arial" w:hAnsi="Arial"/>
                <w:sz w:val="20"/>
                <w:szCs w:val="20"/>
                <w:lang w:val="sk-SK"/>
              </w:rPr>
              <w:t xml:space="preserve">ostatné výdavky na </w:t>
            </w:r>
            <w:r w:rsidR="001721CF" w:rsidRPr="009E790D">
              <w:rPr>
                <w:rFonts w:ascii="Arial" w:hAnsi="Arial"/>
                <w:sz w:val="20"/>
                <w:szCs w:val="20"/>
                <w:lang w:val="sk-SK"/>
              </w:rPr>
              <w:t>zamestnanc</w:t>
            </w:r>
            <w:r w:rsidRPr="009E790D">
              <w:rPr>
                <w:rFonts w:ascii="Arial" w:hAnsi="Arial"/>
                <w:sz w:val="20"/>
                <w:szCs w:val="20"/>
                <w:lang w:val="sk-SK"/>
              </w:rPr>
              <w:t xml:space="preserve">a, </w:t>
            </w:r>
            <w:r w:rsidR="00E709A8" w:rsidRPr="009E790D">
              <w:rPr>
                <w:rFonts w:ascii="Arial" w:hAnsi="Arial"/>
                <w:sz w:val="20"/>
                <w:szCs w:val="20"/>
                <w:lang w:val="sk-SK"/>
              </w:rPr>
              <w:t xml:space="preserve">na ktoré nevyplýva zákonná povinnosť pre zamestnávateľa vynakladať ich, napr. </w:t>
            </w:r>
            <w:r w:rsidRPr="009E790D">
              <w:rPr>
                <w:rFonts w:ascii="Arial" w:hAnsi="Arial"/>
                <w:sz w:val="20"/>
                <w:szCs w:val="20"/>
                <w:lang w:val="sk-SK"/>
              </w:rPr>
              <w:t>odmeny, príspevky na doplnkové dôchodkové poistenie v SR, jubilejné dary</w:t>
            </w:r>
            <w:r w:rsidR="005D74DD" w:rsidRPr="009E790D">
              <w:rPr>
                <w:rFonts w:ascii="Arial" w:hAnsi="Arial"/>
                <w:sz w:val="20"/>
                <w:szCs w:val="20"/>
                <w:lang w:val="sk-SK"/>
              </w:rPr>
              <w:t>, sociálny fond</w:t>
            </w:r>
            <w:r w:rsidRPr="009E790D">
              <w:rPr>
                <w:rFonts w:ascii="Arial" w:hAnsi="Arial"/>
                <w:sz w:val="20"/>
                <w:szCs w:val="20"/>
                <w:lang w:val="sk-SK"/>
              </w:rPr>
              <w:t xml:space="preserve"> a pod.</w:t>
            </w:r>
          </w:p>
          <w:p w:rsidR="00BE368C" w:rsidRPr="009E790D" w:rsidRDefault="003D1915" w:rsidP="004D1F7E">
            <w:pPr>
              <w:numPr>
                <w:ilvl w:val="0"/>
                <w:numId w:val="5"/>
              </w:numPr>
              <w:ind w:right="227"/>
              <w:jc w:val="both"/>
              <w:rPr>
                <w:rFonts w:ascii="Arial" w:hAnsi="Arial"/>
                <w:sz w:val="20"/>
                <w:szCs w:val="20"/>
                <w:lang w:val="sk-SK"/>
              </w:rPr>
            </w:pPr>
            <w:r w:rsidRPr="009E790D">
              <w:rPr>
                <w:rFonts w:ascii="Arial" w:hAnsi="Arial"/>
                <w:sz w:val="20"/>
                <w:szCs w:val="20"/>
                <w:lang w:val="sk-SK"/>
              </w:rPr>
              <w:t>p</w:t>
            </w:r>
            <w:r w:rsidR="00270AD9" w:rsidRPr="009E790D">
              <w:rPr>
                <w:rFonts w:ascii="Arial" w:hAnsi="Arial"/>
                <w:sz w:val="20"/>
                <w:szCs w:val="20"/>
                <w:lang w:val="sk-SK"/>
              </w:rPr>
              <w:t>okuty,</w:t>
            </w:r>
            <w:r w:rsidRPr="009E790D">
              <w:rPr>
                <w:rFonts w:ascii="Arial" w:hAnsi="Arial"/>
                <w:sz w:val="20"/>
                <w:szCs w:val="20"/>
                <w:lang w:val="sk-SK"/>
              </w:rPr>
              <w:t xml:space="preserve"> penále a výdavky na súdne spory a žaloby</w:t>
            </w:r>
          </w:p>
          <w:p w:rsidR="00BE368C" w:rsidRPr="009E790D" w:rsidRDefault="00BE368C" w:rsidP="004D1F7E">
            <w:pPr>
              <w:numPr>
                <w:ilvl w:val="0"/>
                <w:numId w:val="5"/>
              </w:numPr>
              <w:ind w:right="227"/>
              <w:jc w:val="both"/>
              <w:rPr>
                <w:rFonts w:ascii="Arial" w:hAnsi="Arial"/>
                <w:sz w:val="20"/>
                <w:szCs w:val="20"/>
                <w:lang w:val="sk-SK"/>
              </w:rPr>
            </w:pPr>
            <w:r w:rsidRPr="009E790D">
              <w:rPr>
                <w:rFonts w:ascii="Arial" w:hAnsi="Arial"/>
                <w:sz w:val="20"/>
                <w:szCs w:val="20"/>
                <w:lang w:val="sk-SK"/>
              </w:rPr>
              <w:t>správne a miestne poplatky, ktoré nemajú priamu väzbu na prípravu a realizáciu projektu</w:t>
            </w:r>
            <w:r w:rsidR="00E709A8" w:rsidRPr="009E790D">
              <w:rPr>
                <w:rFonts w:ascii="Arial" w:hAnsi="Arial"/>
                <w:sz w:val="20"/>
                <w:szCs w:val="20"/>
                <w:lang w:val="sk-SK"/>
              </w:rPr>
              <w:t>;</w:t>
            </w:r>
          </w:p>
          <w:p w:rsidR="00BE368C" w:rsidRPr="009E790D" w:rsidRDefault="00BE368C" w:rsidP="004D1F7E">
            <w:pPr>
              <w:numPr>
                <w:ilvl w:val="0"/>
                <w:numId w:val="5"/>
              </w:numPr>
              <w:ind w:right="227"/>
              <w:jc w:val="both"/>
              <w:rPr>
                <w:rFonts w:ascii="Arial" w:hAnsi="Arial"/>
                <w:sz w:val="20"/>
                <w:szCs w:val="20"/>
                <w:lang w:val="sk-SK"/>
              </w:rPr>
            </w:pPr>
            <w:r w:rsidRPr="009E790D">
              <w:rPr>
                <w:rFonts w:ascii="Arial" w:hAnsi="Arial"/>
                <w:sz w:val="20"/>
                <w:szCs w:val="20"/>
                <w:lang w:val="sk-SK"/>
              </w:rPr>
              <w:t>sankčné poplatky, pokuty a penále, prípadne ďalšie sankčné výdavky, či už dojednané v zmluvách alebo ktoré vznikli z iných príčin</w:t>
            </w:r>
            <w:r w:rsidR="00E709A8" w:rsidRPr="009E790D">
              <w:rPr>
                <w:rFonts w:ascii="Arial" w:hAnsi="Arial"/>
                <w:sz w:val="20"/>
                <w:szCs w:val="20"/>
                <w:lang w:val="sk-SK"/>
              </w:rPr>
              <w:t>;</w:t>
            </w:r>
          </w:p>
          <w:p w:rsidR="00BE368C" w:rsidRPr="009E790D" w:rsidRDefault="00BE368C" w:rsidP="004D1F7E">
            <w:pPr>
              <w:numPr>
                <w:ilvl w:val="0"/>
                <w:numId w:val="5"/>
              </w:numPr>
              <w:ind w:right="227"/>
              <w:jc w:val="both"/>
              <w:rPr>
                <w:rFonts w:ascii="Arial" w:hAnsi="Arial"/>
                <w:sz w:val="20"/>
                <w:szCs w:val="20"/>
                <w:lang w:val="sk-SK"/>
              </w:rPr>
            </w:pPr>
            <w:r w:rsidRPr="009E790D">
              <w:rPr>
                <w:rFonts w:ascii="Arial" w:hAnsi="Arial"/>
                <w:sz w:val="20"/>
                <w:szCs w:val="20"/>
                <w:lang w:val="sk-SK"/>
              </w:rPr>
              <w:t>úroky z</w:t>
            </w:r>
            <w:r w:rsidR="003D1915" w:rsidRPr="009E790D">
              <w:rPr>
                <w:rFonts w:ascii="Arial" w:hAnsi="Arial"/>
                <w:sz w:val="20"/>
                <w:szCs w:val="20"/>
                <w:lang w:val="sk-SK"/>
              </w:rPr>
              <w:t xml:space="preserve"> úverov; </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clo</w:t>
            </w:r>
            <w:r w:rsidR="00E709A8" w:rsidRPr="009E790D">
              <w:rPr>
                <w:rFonts w:ascii="Arial" w:hAnsi="Arial"/>
                <w:sz w:val="20"/>
                <w:szCs w:val="20"/>
                <w:lang w:val="sk-SK"/>
              </w:rPr>
              <w:t>;</w:t>
            </w:r>
          </w:p>
          <w:p w:rsidR="00BE368C" w:rsidRPr="009E790D" w:rsidRDefault="001A13B9"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náklady spojené so zmenou výmenných kurzov;</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poplatky za</w:t>
            </w:r>
            <w:r w:rsidR="001A13B9" w:rsidRPr="009E790D">
              <w:rPr>
                <w:rFonts w:ascii="Arial" w:hAnsi="Arial"/>
                <w:sz w:val="20"/>
                <w:szCs w:val="20"/>
                <w:lang w:val="sk-SK"/>
              </w:rPr>
              <w:t xml:space="preserve"> národné finančné transakcie</w:t>
            </w:r>
            <w:r w:rsidR="00E709A8" w:rsidRPr="009E790D">
              <w:rPr>
                <w:rFonts w:ascii="Arial" w:hAnsi="Arial"/>
                <w:sz w:val="20"/>
                <w:szCs w:val="20"/>
                <w:lang w:val="sk-SK"/>
              </w:rPr>
              <w:t>;</w:t>
            </w:r>
          </w:p>
          <w:p w:rsidR="00154F7A" w:rsidRPr="009E790D" w:rsidRDefault="00BE368C" w:rsidP="004D1F7E">
            <w:pPr>
              <w:numPr>
                <w:ilvl w:val="0"/>
                <w:numId w:val="5"/>
              </w:numPr>
              <w:ind w:right="227" w:hanging="357"/>
              <w:jc w:val="both"/>
              <w:rPr>
                <w:rFonts w:ascii="Arial" w:hAnsi="Arial"/>
                <w:sz w:val="20"/>
                <w:szCs w:val="20"/>
                <w:lang w:val="sk-SK"/>
              </w:rPr>
            </w:pPr>
            <w:r w:rsidRPr="009E790D">
              <w:rPr>
                <w:rFonts w:ascii="Arial" w:hAnsi="Arial"/>
                <w:sz w:val="20"/>
                <w:szCs w:val="20"/>
                <w:lang w:val="sk-SK"/>
              </w:rPr>
              <w:t>odmeny členom štatutárnych orgánov vyplývajúce z titulu ich funkcie, tzn. z titulu výkonu činnosti štatutárneho orgánu</w:t>
            </w:r>
            <w:r w:rsidR="00E709A8" w:rsidRPr="009E790D">
              <w:rPr>
                <w:rFonts w:ascii="Arial" w:hAnsi="Arial"/>
                <w:sz w:val="20"/>
                <w:szCs w:val="20"/>
                <w:lang w:val="sk-SK"/>
              </w:rPr>
              <w:t>;</w:t>
            </w:r>
          </w:p>
          <w:p w:rsidR="00BE368C" w:rsidRPr="009E790D" w:rsidRDefault="00BE368C" w:rsidP="004D1F7E">
            <w:pPr>
              <w:numPr>
                <w:ilvl w:val="0"/>
                <w:numId w:val="5"/>
              </w:numPr>
              <w:ind w:right="227" w:hanging="357"/>
              <w:jc w:val="both"/>
              <w:rPr>
                <w:rFonts w:ascii="Arial" w:hAnsi="Arial"/>
                <w:sz w:val="20"/>
                <w:szCs w:val="20"/>
                <w:lang w:val="sk-SK"/>
              </w:rPr>
            </w:pPr>
            <w:r w:rsidRPr="009E790D">
              <w:rPr>
                <w:rFonts w:ascii="Arial" w:hAnsi="Arial"/>
                <w:sz w:val="20"/>
                <w:szCs w:val="20"/>
                <w:lang w:val="sk-SK"/>
              </w:rPr>
              <w:t>náklady na audit projektu, pokiaľ v zmluve/rozhodnutí nie je priamo stanovená povinnosť taký audit uskutočniť</w:t>
            </w:r>
            <w:r w:rsidR="00E709A8" w:rsidRPr="009E790D">
              <w:rPr>
                <w:rFonts w:ascii="Arial" w:hAnsi="Arial"/>
                <w:sz w:val="20"/>
                <w:szCs w:val="20"/>
                <w:lang w:val="sk-SK"/>
              </w:rPr>
              <w:t>;</w:t>
            </w:r>
          </w:p>
          <w:p w:rsidR="00BE368C" w:rsidRPr="009E790D" w:rsidRDefault="00BE368C" w:rsidP="004D1F7E">
            <w:pPr>
              <w:numPr>
                <w:ilvl w:val="0"/>
                <w:numId w:val="5"/>
              </w:numPr>
              <w:ind w:right="227" w:hanging="357"/>
              <w:jc w:val="both"/>
              <w:rPr>
                <w:rFonts w:ascii="Arial" w:hAnsi="Arial"/>
                <w:sz w:val="20"/>
                <w:szCs w:val="20"/>
                <w:lang w:val="sk-SK"/>
              </w:rPr>
            </w:pPr>
            <w:r w:rsidRPr="009E790D">
              <w:rPr>
                <w:rFonts w:ascii="Arial" w:hAnsi="Arial"/>
                <w:sz w:val="20"/>
                <w:szCs w:val="20"/>
                <w:lang w:val="sk-SK"/>
              </w:rPr>
              <w:t xml:space="preserve">výdavky </w:t>
            </w:r>
            <w:r w:rsidR="001721CF" w:rsidRPr="009E790D">
              <w:rPr>
                <w:rFonts w:ascii="Arial" w:hAnsi="Arial"/>
                <w:sz w:val="20"/>
                <w:szCs w:val="20"/>
                <w:lang w:val="sk-SK"/>
              </w:rPr>
              <w:t>financ</w:t>
            </w:r>
            <w:r w:rsidRPr="009E790D">
              <w:rPr>
                <w:rFonts w:ascii="Arial" w:hAnsi="Arial"/>
                <w:sz w:val="20"/>
                <w:szCs w:val="20"/>
                <w:lang w:val="sk-SK"/>
              </w:rPr>
              <w:t>ované z iných grantov a príspevkov</w:t>
            </w:r>
            <w:r w:rsidR="00E709A8" w:rsidRPr="009E790D">
              <w:rPr>
                <w:rFonts w:ascii="Arial" w:hAnsi="Arial"/>
                <w:sz w:val="20"/>
                <w:szCs w:val="20"/>
                <w:lang w:val="sk-SK"/>
              </w:rPr>
              <w:t>;</w:t>
            </w:r>
          </w:p>
          <w:p w:rsidR="00BE368C" w:rsidRPr="009E790D" w:rsidRDefault="00BE368C" w:rsidP="004D1F7E">
            <w:pPr>
              <w:numPr>
                <w:ilvl w:val="0"/>
                <w:numId w:val="5"/>
              </w:numPr>
              <w:ind w:right="227" w:hanging="357"/>
              <w:jc w:val="both"/>
              <w:rPr>
                <w:rFonts w:ascii="Arial" w:hAnsi="Arial"/>
                <w:sz w:val="20"/>
                <w:szCs w:val="20"/>
                <w:lang w:val="sk-SK"/>
              </w:rPr>
            </w:pPr>
            <w:r w:rsidRPr="009E790D">
              <w:rPr>
                <w:rFonts w:ascii="Arial" w:hAnsi="Arial"/>
                <w:sz w:val="20"/>
                <w:szCs w:val="20"/>
                <w:lang w:val="sk-SK"/>
              </w:rPr>
              <w:t>dodávky, ktoré nevytvárajú vo vzťahu k naplneniu cieľov projektu žiadnu pridanú hodnotu – ide o prípad, kedy dodávateľ iba sprostredkuje kúpu tovaru či služby, ktorú mohol žiadateľ zabezpečiť za rovnakých podmienok, ale za nižšiu cenu priamo od výrobcu či poskytovateľa služby</w:t>
            </w:r>
            <w:r w:rsidR="00E709A8" w:rsidRPr="009E790D">
              <w:rPr>
                <w:rFonts w:ascii="Arial" w:hAnsi="Arial"/>
                <w:sz w:val="20"/>
                <w:szCs w:val="20"/>
                <w:lang w:val="sk-SK"/>
              </w:rPr>
              <w:t>;</w:t>
            </w:r>
          </w:p>
          <w:p w:rsidR="00BE368C" w:rsidRPr="009E790D" w:rsidRDefault="00BE368C" w:rsidP="004D1F7E">
            <w:pPr>
              <w:numPr>
                <w:ilvl w:val="0"/>
                <w:numId w:val="5"/>
              </w:numPr>
              <w:ind w:right="227" w:hanging="357"/>
              <w:jc w:val="both"/>
              <w:rPr>
                <w:rFonts w:ascii="Arial" w:hAnsi="Arial"/>
                <w:sz w:val="20"/>
                <w:szCs w:val="20"/>
                <w:lang w:val="sk-SK"/>
              </w:rPr>
            </w:pPr>
            <w:r w:rsidRPr="009E790D">
              <w:rPr>
                <w:rFonts w:ascii="Arial" w:hAnsi="Arial"/>
                <w:sz w:val="20"/>
                <w:szCs w:val="20"/>
                <w:lang w:val="sk-SK"/>
              </w:rPr>
              <w:t>náklady na nákup a odpisy majetku, vybavenie a pod. pokiaľ nie sú použité celkom pre účely projektu. V tomto prípade je možné si nárokovať na preplatenie iba alikvotnej časti obstarávacej ceny/odpisov zodpovedajúcej/im výške jeho/ich využitia pre účely projektu</w:t>
            </w:r>
            <w:r w:rsidR="00E709A8" w:rsidRPr="009E790D">
              <w:rPr>
                <w:rFonts w:ascii="Arial" w:hAnsi="Arial"/>
                <w:sz w:val="20"/>
                <w:szCs w:val="20"/>
                <w:lang w:val="sk-SK"/>
              </w:rPr>
              <w:t>;</w:t>
            </w:r>
          </w:p>
          <w:p w:rsidR="007F74A2" w:rsidRPr="009E790D" w:rsidRDefault="007F74A2" w:rsidP="004D1F7E">
            <w:pPr>
              <w:numPr>
                <w:ilvl w:val="0"/>
                <w:numId w:val="5"/>
              </w:numPr>
              <w:rPr>
                <w:rFonts w:ascii="Arial" w:hAnsi="Arial"/>
                <w:sz w:val="20"/>
                <w:szCs w:val="20"/>
                <w:lang w:val="sk-SK"/>
              </w:rPr>
            </w:pPr>
            <w:r w:rsidRPr="009E790D">
              <w:rPr>
                <w:rFonts w:ascii="Arial" w:hAnsi="Arial"/>
                <w:sz w:val="20"/>
                <w:szCs w:val="20"/>
                <w:lang w:val="sk-SK"/>
              </w:rPr>
              <w:t>rozdelenie nákladových položiek medzi partnerov projektu (t.j. zdieľanie spoločných nákladov);</w:t>
            </w:r>
          </w:p>
          <w:p w:rsidR="007F74A2" w:rsidRPr="009E790D" w:rsidRDefault="007F74A2" w:rsidP="004D1F7E">
            <w:pPr>
              <w:numPr>
                <w:ilvl w:val="0"/>
                <w:numId w:val="5"/>
              </w:numPr>
              <w:rPr>
                <w:rFonts w:ascii="Arial" w:hAnsi="Arial"/>
                <w:sz w:val="20"/>
                <w:szCs w:val="20"/>
                <w:lang w:val="sk-SK"/>
              </w:rPr>
            </w:pPr>
            <w:r w:rsidRPr="009E790D">
              <w:rPr>
                <w:rFonts w:ascii="Arial" w:hAnsi="Arial"/>
                <w:sz w:val="20"/>
                <w:szCs w:val="20"/>
                <w:lang w:val="sk-SK"/>
              </w:rPr>
              <w:t>zľavy, ktoré neboli brané do úvahy pri uplatnení nákladov (len zľavnené sumy sa budú považovať za oprávnené);</w:t>
            </w:r>
          </w:p>
          <w:p w:rsidR="007F74A2" w:rsidRPr="009E790D" w:rsidRDefault="007F74A2" w:rsidP="004D1F7E">
            <w:pPr>
              <w:numPr>
                <w:ilvl w:val="0"/>
                <w:numId w:val="5"/>
              </w:numPr>
              <w:rPr>
                <w:rFonts w:ascii="Arial" w:hAnsi="Arial"/>
                <w:sz w:val="20"/>
                <w:szCs w:val="20"/>
                <w:lang w:val="sk-SK"/>
              </w:rPr>
            </w:pPr>
            <w:r w:rsidRPr="009E790D">
              <w:rPr>
                <w:rFonts w:ascii="Arial" w:hAnsi="Arial"/>
                <w:sz w:val="20"/>
                <w:szCs w:val="20"/>
                <w:lang w:val="sk-SK"/>
              </w:rPr>
              <w:t>poplatky medzi prijímateľmi z rovnakého projektu za služby, zariadenia a práce vykonané v rámci projektu;</w:t>
            </w:r>
          </w:p>
          <w:p w:rsidR="00BE368C" w:rsidRPr="009E790D" w:rsidRDefault="00BE368C"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 xml:space="preserve">výdavky na overenie výdavkov, nakoľko overenie výdavkov vykonáva </w:t>
            </w:r>
            <w:r w:rsidR="00561868" w:rsidRPr="009E790D">
              <w:rPr>
                <w:rFonts w:ascii="Arial" w:hAnsi="Arial"/>
                <w:sz w:val="20"/>
                <w:szCs w:val="20"/>
                <w:lang w:val="sk-SK"/>
              </w:rPr>
              <w:t>FLC</w:t>
            </w:r>
            <w:r w:rsidR="007F74A2" w:rsidRPr="009E790D">
              <w:rPr>
                <w:rFonts w:ascii="Arial" w:hAnsi="Arial"/>
                <w:sz w:val="20"/>
                <w:szCs w:val="20"/>
                <w:lang w:val="sk-SK"/>
              </w:rPr>
              <w:t>;</w:t>
            </w:r>
          </w:p>
          <w:p w:rsidR="007F74A2" w:rsidRPr="009E790D" w:rsidRDefault="007F74A2"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náklady na alkoholické nápoje;</w:t>
            </w:r>
          </w:p>
          <w:p w:rsidR="001A13B9" w:rsidRPr="009E790D" w:rsidRDefault="001A13B9"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prepitné</w:t>
            </w:r>
          </w:p>
          <w:p w:rsidR="00BE368C" w:rsidRPr="009E790D" w:rsidRDefault="007F74A2"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nákup pozemkov</w:t>
            </w:r>
            <w:r w:rsidR="00270AD9" w:rsidRPr="009E790D">
              <w:rPr>
                <w:rFonts w:ascii="Arial" w:hAnsi="Arial"/>
                <w:sz w:val="20"/>
                <w:szCs w:val="20"/>
                <w:lang w:val="sk-SK"/>
              </w:rPr>
              <w:t>;</w:t>
            </w:r>
          </w:p>
          <w:p w:rsidR="005221CD" w:rsidRPr="009E790D" w:rsidRDefault="005221CD" w:rsidP="004D1F7E">
            <w:pPr>
              <w:numPr>
                <w:ilvl w:val="0"/>
                <w:numId w:val="5"/>
              </w:numPr>
              <w:spacing w:before="8" w:after="8"/>
              <w:ind w:right="227"/>
              <w:jc w:val="both"/>
              <w:rPr>
                <w:rFonts w:ascii="Arial" w:hAnsi="Arial"/>
                <w:sz w:val="20"/>
                <w:szCs w:val="20"/>
                <w:lang w:val="sk-SK"/>
              </w:rPr>
            </w:pPr>
            <w:r w:rsidRPr="009E790D">
              <w:rPr>
                <w:rFonts w:ascii="Arial" w:hAnsi="Arial"/>
                <w:sz w:val="20"/>
                <w:szCs w:val="20"/>
                <w:lang w:val="sk-SK"/>
              </w:rPr>
              <w:t>výdavky na bývanie</w:t>
            </w:r>
          </w:p>
          <w:p w:rsidR="00270AD9" w:rsidRPr="009E790D" w:rsidRDefault="00270AD9" w:rsidP="004D1F7E">
            <w:pPr>
              <w:numPr>
                <w:ilvl w:val="0"/>
                <w:numId w:val="5"/>
              </w:numPr>
              <w:jc w:val="both"/>
              <w:rPr>
                <w:rFonts w:ascii="Arial" w:hAnsi="Arial"/>
                <w:sz w:val="20"/>
                <w:szCs w:val="20"/>
                <w:lang w:val="sk-SK"/>
              </w:rPr>
            </w:pPr>
            <w:r w:rsidRPr="009E790D">
              <w:rPr>
                <w:rFonts w:ascii="Arial" w:hAnsi="Arial"/>
                <w:sz w:val="20"/>
                <w:szCs w:val="20"/>
                <w:lang w:val="sk-SK"/>
              </w:rPr>
              <w:t>náklady na dary, s výnimk</w:t>
            </w:r>
            <w:r w:rsidR="003D1915" w:rsidRPr="009E790D">
              <w:rPr>
                <w:rFonts w:ascii="Arial" w:hAnsi="Arial"/>
                <w:sz w:val="20"/>
                <w:szCs w:val="20"/>
                <w:lang w:val="sk-SK"/>
              </w:rPr>
              <w:t>ou tých, ktoré nepresahujú 50,--</w:t>
            </w:r>
            <w:r w:rsidRPr="009E790D">
              <w:rPr>
                <w:rFonts w:ascii="Arial" w:hAnsi="Arial"/>
                <w:sz w:val="20"/>
                <w:szCs w:val="20"/>
                <w:lang w:val="sk-SK"/>
              </w:rPr>
              <w:t xml:space="preserve"> EUR za dar, ktorý súvisí s propagáciou projektu, komunikáciou, publicitou a informovanosťou. Dary môžu byť oprávnené maximálne do výšky 500 EUR na celú dobu trvania projektu.</w:t>
            </w:r>
          </w:p>
          <w:p w:rsidR="00027808" w:rsidRPr="009E790D" w:rsidRDefault="00027808" w:rsidP="004D1F7E">
            <w:pPr>
              <w:numPr>
                <w:ilvl w:val="0"/>
                <w:numId w:val="5"/>
              </w:numPr>
              <w:jc w:val="both"/>
              <w:rPr>
                <w:rFonts w:ascii="Arial" w:hAnsi="Arial"/>
                <w:sz w:val="20"/>
                <w:szCs w:val="20"/>
                <w:lang w:val="sk-SK"/>
              </w:rPr>
            </w:pPr>
            <w:r w:rsidRPr="009E790D">
              <w:rPr>
                <w:rFonts w:ascii="Arial" w:hAnsi="Arial"/>
                <w:sz w:val="20"/>
                <w:szCs w:val="20"/>
                <w:lang w:val="sk-SK"/>
              </w:rPr>
              <w:t>Nákup alebo prenajatie si zariadenia (equipment) od iného partnera v rámci projektu.</w:t>
            </w:r>
          </w:p>
          <w:p w:rsidR="00270AD9" w:rsidRPr="009E790D" w:rsidRDefault="00270AD9" w:rsidP="00270AD9">
            <w:pPr>
              <w:spacing w:before="8" w:after="8"/>
              <w:ind w:right="227"/>
              <w:jc w:val="both"/>
              <w:rPr>
                <w:rFonts w:ascii="Arial" w:hAnsi="Arial"/>
                <w:sz w:val="20"/>
                <w:szCs w:val="20"/>
                <w:lang w:val="sk-SK"/>
              </w:rPr>
            </w:pPr>
          </w:p>
          <w:p w:rsidR="00D277D9" w:rsidRPr="009E790D" w:rsidRDefault="00D277D9" w:rsidP="00D277D9">
            <w:pPr>
              <w:spacing w:before="8" w:after="8"/>
              <w:ind w:left="568" w:right="227"/>
              <w:jc w:val="both"/>
              <w:rPr>
                <w:rFonts w:ascii="Arial" w:hAnsi="Arial"/>
                <w:sz w:val="20"/>
                <w:szCs w:val="20"/>
                <w:lang w:val="sk-SK"/>
              </w:rPr>
            </w:pPr>
          </w:p>
          <w:p w:rsidR="00BE368C" w:rsidRPr="009E790D" w:rsidRDefault="00BE368C" w:rsidP="006E0CFE">
            <w:pPr>
              <w:pStyle w:val="Nadpis2"/>
              <w:rPr>
                <w:sz w:val="22"/>
                <w:lang w:val="sk-SK"/>
              </w:rPr>
            </w:pPr>
            <w:bookmarkStart w:id="43" w:name="_Toc223326502"/>
            <w:bookmarkStart w:id="44" w:name="_Toc223326646"/>
            <w:bookmarkStart w:id="45" w:name="_Toc223326769"/>
            <w:bookmarkStart w:id="46" w:name="_Toc223327473"/>
            <w:bookmarkStart w:id="47" w:name="_Toc362248765"/>
            <w:r w:rsidRPr="009E790D">
              <w:rPr>
                <w:sz w:val="22"/>
                <w:lang w:val="sk-SK"/>
              </w:rPr>
              <w:t>2.3  Eligible period of expenditures/  Časová oprávnenosť výdavkov</w:t>
            </w:r>
            <w:bookmarkEnd w:id="43"/>
            <w:bookmarkEnd w:id="44"/>
            <w:bookmarkEnd w:id="45"/>
            <w:bookmarkEnd w:id="46"/>
            <w:bookmarkEnd w:id="47"/>
          </w:p>
          <w:p w:rsidR="00BE368C" w:rsidRPr="009E790D" w:rsidRDefault="00BE368C" w:rsidP="00F50954">
            <w:pPr>
              <w:spacing w:before="8" w:after="8"/>
              <w:ind w:left="227" w:right="227"/>
              <w:jc w:val="both"/>
              <w:rPr>
                <w:rFonts w:ascii="Arial" w:hAnsi="Arial"/>
                <w:sz w:val="20"/>
                <w:szCs w:val="20"/>
                <w:lang w:val="sk-SK"/>
              </w:rPr>
            </w:pPr>
          </w:p>
          <w:p w:rsidR="007F74A2" w:rsidRPr="009E790D" w:rsidRDefault="00BE368C" w:rsidP="007F74A2">
            <w:pPr>
              <w:spacing w:before="120"/>
              <w:jc w:val="both"/>
              <w:rPr>
                <w:rFonts w:ascii="Arial" w:hAnsi="Arial" w:cs="Arial"/>
                <w:sz w:val="20"/>
                <w:lang w:val="sk-SK"/>
              </w:rPr>
            </w:pPr>
            <w:r w:rsidRPr="009E790D">
              <w:rPr>
                <w:rFonts w:ascii="Arial" w:hAnsi="Arial"/>
                <w:sz w:val="20"/>
                <w:szCs w:val="20"/>
                <w:lang w:val="sk-SK"/>
              </w:rPr>
              <w:t>Z</w:t>
            </w:r>
            <w:r w:rsidR="007F74A2" w:rsidRPr="009E790D">
              <w:rPr>
                <w:rFonts w:ascii="Arial" w:hAnsi="Arial"/>
                <w:sz w:val="20"/>
                <w:szCs w:val="20"/>
                <w:lang w:val="sk-SK"/>
              </w:rPr>
              <w:t> </w:t>
            </w:r>
            <w:r w:rsidRPr="009E790D">
              <w:rPr>
                <w:rFonts w:ascii="Arial" w:hAnsi="Arial"/>
                <w:sz w:val="20"/>
                <w:szCs w:val="20"/>
                <w:lang w:val="sk-SK"/>
              </w:rPr>
              <w:t>časového</w:t>
            </w:r>
            <w:r w:rsidR="007F74A2" w:rsidRPr="009E790D">
              <w:rPr>
                <w:rFonts w:ascii="Arial" w:hAnsi="Arial"/>
                <w:sz w:val="20"/>
                <w:szCs w:val="20"/>
                <w:lang w:val="sk-SK"/>
              </w:rPr>
              <w:t xml:space="preserve"> </w:t>
            </w:r>
            <w:r w:rsidR="007F74A2" w:rsidRPr="009E790D">
              <w:rPr>
                <w:rFonts w:ascii="Arial" w:hAnsi="Arial" w:cs="Arial"/>
                <w:sz w:val="20"/>
                <w:lang w:val="sk-SK"/>
              </w:rPr>
              <w:t>hľadiska</w:t>
            </w:r>
            <w:r w:rsidR="007F74A2" w:rsidRPr="009E790D">
              <w:rPr>
                <w:rFonts w:ascii="Arial" w:hAnsi="Arial" w:cs="Arial"/>
                <w:b/>
                <w:sz w:val="20"/>
                <w:lang w:val="sk-SK"/>
              </w:rPr>
              <w:t xml:space="preserve"> </w:t>
            </w:r>
            <w:r w:rsidR="007F74A2" w:rsidRPr="009E790D">
              <w:rPr>
                <w:rFonts w:ascii="Arial" w:hAnsi="Arial" w:cs="Arial"/>
                <w:sz w:val="20"/>
                <w:lang w:val="sk-SK"/>
              </w:rPr>
              <w:t>je výdavok oprávnený v niektorom z nasledujúcich troch období:</w:t>
            </w:r>
            <w:r w:rsidR="007F74A2" w:rsidRPr="009E790D">
              <w:rPr>
                <w:rFonts w:ascii="Arial" w:hAnsi="Arial" w:cs="Arial"/>
                <w:b/>
                <w:sz w:val="20"/>
                <w:lang w:val="sk-SK"/>
              </w:rPr>
              <w:t xml:space="preserve"> </w:t>
            </w:r>
          </w:p>
          <w:p w:rsidR="007F74A2" w:rsidRPr="009E790D" w:rsidRDefault="007F74A2" w:rsidP="004D1F7E">
            <w:pPr>
              <w:pStyle w:val="Odsekzoznamu"/>
              <w:numPr>
                <w:ilvl w:val="0"/>
                <w:numId w:val="28"/>
              </w:numPr>
              <w:spacing w:before="60"/>
              <w:jc w:val="both"/>
              <w:rPr>
                <w:rFonts w:ascii="Arial" w:hAnsi="Arial" w:cs="Arial"/>
                <w:sz w:val="20"/>
                <w:szCs w:val="20"/>
                <w:lang w:val="sk-SK"/>
              </w:rPr>
            </w:pPr>
            <w:r w:rsidRPr="009E790D">
              <w:rPr>
                <w:rFonts w:ascii="Arial" w:hAnsi="Arial" w:cs="Arial"/>
                <w:sz w:val="20"/>
                <w:u w:val="single"/>
                <w:lang w:val="sk-SK"/>
              </w:rPr>
              <w:t>Náklady na prípravu projektu a uzatváranie zmlúv schválených projektov</w:t>
            </w:r>
            <w:r w:rsidRPr="009E790D">
              <w:rPr>
                <w:rFonts w:ascii="Arial" w:hAnsi="Arial" w:cs="Arial"/>
                <w:sz w:val="20"/>
                <w:lang w:val="sk-SK"/>
              </w:rPr>
              <w:t xml:space="preserve"> môžu byť kompenzované prostredníctvom paušálnej sumy za podmienok, ktoré sú vysvetlené v kapitole II.7.4, ako aj v kapitole A.1.4 Implementačného manuálu. Paušálna suma bude vyplatená pod podmienkami, že partnerstvo úspešne splnilo všetky podmienky pre schválenie projektu, stanovené monitorovacím výborom, že všetky potrebné informácie sú evidované v sekcii “Doplňujúce informácie“ v eMS a že bola podpísaná zmluva o poskytnutí NFP. Dátum akceptácie revidovanej žiadosti, spĺňajúcej všetky podmienky schválenia riadiacim orgánom / spoločným sekretariátom, je zároveň dátumom, v ktorom končia prípravné aktivity a tvorba zmlúv. Náklady na ne sú pokryté paušálnou sumou. Ak implementačná fáza projektu začína pred týmto dátumom, skutočné náklady, súvisiace s prípravnými aktivitami a tvorbou zmlúv (napr. </w:t>
            </w:r>
            <w:r w:rsidR="001721CF" w:rsidRPr="009E790D">
              <w:rPr>
                <w:rFonts w:ascii="Arial" w:hAnsi="Arial" w:cs="Arial"/>
                <w:sz w:val="20"/>
                <w:lang w:val="sk-SK"/>
              </w:rPr>
              <w:t>zamestnanc</w:t>
            </w:r>
            <w:r w:rsidRPr="009E790D">
              <w:rPr>
                <w:rFonts w:ascii="Arial" w:hAnsi="Arial" w:cs="Arial"/>
                <w:sz w:val="20"/>
                <w:lang w:val="sk-SK"/>
              </w:rPr>
              <w:t>i, cestovné a ubytovacie náklady), nemôžu byť zahrnuté do implementačných nákladov.</w:t>
            </w:r>
          </w:p>
          <w:p w:rsidR="00592FFB" w:rsidRPr="009E790D" w:rsidRDefault="00592FFB" w:rsidP="00B602E4">
            <w:pPr>
              <w:pStyle w:val="Odsekzoznamu"/>
              <w:spacing w:before="60"/>
              <w:ind w:left="1026"/>
              <w:jc w:val="both"/>
              <w:rPr>
                <w:rFonts w:ascii="Arial" w:hAnsi="Arial" w:cs="Arial"/>
                <w:sz w:val="20"/>
                <w:szCs w:val="20"/>
                <w:lang w:val="sk-SK"/>
              </w:rPr>
            </w:pPr>
            <w:r w:rsidRPr="009E790D">
              <w:rPr>
                <w:rFonts w:ascii="Arial" w:hAnsi="Arial" w:cs="Arial"/>
                <w:sz w:val="20"/>
                <w:szCs w:val="20"/>
                <w:lang w:val="sk-SK"/>
              </w:rPr>
              <w:t>Upozorňujeme, že náklady na prípravu (vrátane nákladov na zazmluvňovanie) sú hradené prostredníctvom paušálnej sumy, preto sa nevzťahujú na výdavky skutočne vynaložené žiadateľmi na prípravu svojich návrhov.</w:t>
            </w:r>
          </w:p>
          <w:p w:rsidR="00592FFB" w:rsidRPr="009E790D" w:rsidRDefault="00592FFB" w:rsidP="00592FFB">
            <w:pPr>
              <w:pStyle w:val="Odsekzoznamu"/>
              <w:spacing w:before="60"/>
              <w:jc w:val="both"/>
              <w:rPr>
                <w:rFonts w:ascii="Arial" w:hAnsi="Arial" w:cs="Arial"/>
                <w:sz w:val="20"/>
                <w:szCs w:val="20"/>
                <w:lang w:val="sk-SK"/>
              </w:rPr>
            </w:pPr>
          </w:p>
          <w:p w:rsidR="007F18AE" w:rsidRPr="009E790D" w:rsidRDefault="007F74A2" w:rsidP="004D1F7E">
            <w:pPr>
              <w:pStyle w:val="Odsekzoznamu"/>
              <w:numPr>
                <w:ilvl w:val="0"/>
                <w:numId w:val="28"/>
              </w:numPr>
              <w:spacing w:before="60"/>
              <w:jc w:val="both"/>
              <w:rPr>
                <w:rFonts w:ascii="Arial" w:hAnsi="Arial" w:cs="Arial"/>
                <w:sz w:val="20"/>
                <w:szCs w:val="20"/>
                <w:lang w:val="sk-SK"/>
              </w:rPr>
            </w:pPr>
            <w:r w:rsidRPr="009E790D">
              <w:rPr>
                <w:rFonts w:ascii="Arial" w:hAnsi="Arial" w:cs="Arial"/>
                <w:sz w:val="20"/>
                <w:szCs w:val="20"/>
                <w:u w:val="single"/>
                <w:lang w:val="sk-SK"/>
              </w:rPr>
              <w:t>Náklady na implementáciu schváleného projektu</w:t>
            </w:r>
            <w:r w:rsidRPr="009E790D">
              <w:rPr>
                <w:rFonts w:ascii="Arial" w:hAnsi="Arial" w:cs="Arial"/>
                <w:sz w:val="20"/>
                <w:szCs w:val="20"/>
                <w:lang w:val="sk-SK"/>
              </w:rPr>
              <w:t xml:space="preserve"> sú oprávnené od dátumu jeho začatia po dátum ukončenia, tak ako sú stanovené v zmluve o poskytnutí NFP. Najskorším dátumom, kedy sú náklady oprávnené, je deň po podaní žiadosti, ak je tento deň v žiadosti uvedený ako oficiálny dátum začatia projektu. Na základe toho sa partneri môžu na vlastné riziko rozhodnúť   začať implementačnú fázu projektu už predtým, než monitorovací výbor rozhodne o</w:t>
            </w:r>
            <w:r w:rsidR="007F18AE" w:rsidRPr="009E790D">
              <w:rPr>
                <w:rFonts w:ascii="Arial" w:hAnsi="Arial" w:cs="Arial"/>
                <w:sz w:val="20"/>
                <w:szCs w:val="20"/>
                <w:lang w:val="sk-SK"/>
              </w:rPr>
              <w:t xml:space="preserve"> schválení </w:t>
            </w:r>
            <w:r w:rsidR="001721CF" w:rsidRPr="009E790D">
              <w:rPr>
                <w:rFonts w:ascii="Arial" w:hAnsi="Arial" w:cs="Arial"/>
                <w:sz w:val="20"/>
                <w:szCs w:val="20"/>
                <w:lang w:val="sk-SK"/>
              </w:rPr>
              <w:t>financ</w:t>
            </w:r>
            <w:r w:rsidR="007F18AE" w:rsidRPr="009E790D">
              <w:rPr>
                <w:rFonts w:ascii="Arial" w:hAnsi="Arial" w:cs="Arial"/>
                <w:sz w:val="20"/>
                <w:szCs w:val="20"/>
                <w:lang w:val="sk-SK"/>
              </w:rPr>
              <w:t>ovania</w:t>
            </w:r>
            <w:r w:rsidRPr="009E790D">
              <w:rPr>
                <w:rFonts w:ascii="Arial" w:hAnsi="Arial" w:cs="Arial"/>
                <w:sz w:val="20"/>
                <w:szCs w:val="20"/>
                <w:lang w:val="sk-SK"/>
              </w:rPr>
              <w:t xml:space="preserve">. </w:t>
            </w:r>
          </w:p>
          <w:p w:rsidR="007F18AE" w:rsidRPr="009E790D" w:rsidRDefault="007F18AE" w:rsidP="009E790D">
            <w:pPr>
              <w:pStyle w:val="Odsekzoznamu"/>
              <w:spacing w:before="60"/>
              <w:ind w:left="1026"/>
              <w:jc w:val="both"/>
              <w:rPr>
                <w:rFonts w:ascii="Arial" w:hAnsi="Arial" w:cs="Arial"/>
                <w:sz w:val="20"/>
                <w:szCs w:val="20"/>
                <w:lang w:val="sk-SK"/>
              </w:rPr>
            </w:pPr>
            <w:r w:rsidRPr="009E790D">
              <w:rPr>
                <w:rFonts w:ascii="Arial" w:hAnsi="Arial" w:cs="Arial"/>
                <w:sz w:val="20"/>
                <w:szCs w:val="20"/>
                <w:lang w:val="sk-SK"/>
              </w:rPr>
              <w:t xml:space="preserve">Úhrada nákladov vynaložených v poslednom monitorovacom období sa musí uskutočniť najneskôr do 30 dní od dátumu ukončenia projektu stanoveného v zmluve o poskytnutí finančnej podpory. Výnimkou sú iba náklady na </w:t>
            </w:r>
            <w:r w:rsidR="001721CF" w:rsidRPr="009E790D">
              <w:rPr>
                <w:rFonts w:ascii="Arial" w:hAnsi="Arial" w:cs="Arial"/>
                <w:sz w:val="20"/>
                <w:szCs w:val="20"/>
                <w:lang w:val="sk-SK"/>
              </w:rPr>
              <w:t>zamestnanc</w:t>
            </w:r>
            <w:r w:rsidRPr="009E790D">
              <w:rPr>
                <w:rFonts w:ascii="Arial" w:hAnsi="Arial" w:cs="Arial"/>
                <w:sz w:val="20"/>
                <w:szCs w:val="20"/>
                <w:lang w:val="sk-SK"/>
              </w:rPr>
              <w:t>ov (vrátane sociálnych odvodov) vzťahujúce sa na posledný mesiac realizácie projektu, ktoré môžu byť uhradené po tomto termíne, najneskôr však do dátumu predloženia poslednej správy o pokroku, ako je stanovené v zmluve o poskytnutí finančnej podpory. Výdavky uhradené po týchto dátumoch sú považované za neoprávnené, aj keď vznikli počas obdobia realizácie projektu.</w:t>
            </w:r>
          </w:p>
          <w:p w:rsidR="007F18AE" w:rsidRPr="009E790D" w:rsidRDefault="007F18AE" w:rsidP="007F18AE">
            <w:pPr>
              <w:pStyle w:val="Odsekzoznamu"/>
              <w:spacing w:before="60"/>
              <w:ind w:left="1168"/>
              <w:jc w:val="both"/>
              <w:rPr>
                <w:rFonts w:ascii="Arial" w:hAnsi="Arial" w:cs="Arial"/>
                <w:sz w:val="20"/>
                <w:szCs w:val="20"/>
                <w:lang w:val="sk-SK"/>
              </w:rPr>
            </w:pPr>
          </w:p>
          <w:p w:rsidR="007F74A2" w:rsidRPr="009E790D" w:rsidRDefault="007F74A2" w:rsidP="004D1F7E">
            <w:pPr>
              <w:pStyle w:val="Odsekzoznamu"/>
              <w:numPr>
                <w:ilvl w:val="0"/>
                <w:numId w:val="28"/>
              </w:numPr>
              <w:spacing w:before="60"/>
              <w:jc w:val="both"/>
              <w:rPr>
                <w:rFonts w:ascii="Arial" w:hAnsi="Arial" w:cs="Arial"/>
                <w:sz w:val="20"/>
                <w:szCs w:val="20"/>
                <w:lang w:val="sk-SK"/>
              </w:rPr>
            </w:pPr>
            <w:r w:rsidRPr="009E790D">
              <w:rPr>
                <w:rFonts w:ascii="Arial" w:hAnsi="Arial" w:cs="Arial"/>
                <w:sz w:val="20"/>
                <w:szCs w:val="20"/>
                <w:u w:val="single"/>
                <w:lang w:val="sk-SK"/>
              </w:rPr>
              <w:t>Náklady na ukončenie projektu</w:t>
            </w:r>
            <w:r w:rsidRPr="009E790D">
              <w:rPr>
                <w:rFonts w:ascii="Arial" w:hAnsi="Arial" w:cs="Arial"/>
                <w:sz w:val="20"/>
                <w:szCs w:val="20"/>
                <w:lang w:val="sk-SK"/>
              </w:rPr>
              <w:t xml:space="preserve"> (napr. príprava a podanie poslednej správy o pokroku, záverečnej správy a náklady na kontrolu výdavkov) sú oprávnené a musia byť vyplatené do konečného termínu podania</w:t>
            </w:r>
            <w:r w:rsidR="000A7A03" w:rsidRPr="009E790D">
              <w:rPr>
                <w:rFonts w:ascii="Arial" w:hAnsi="Arial" w:cs="Arial"/>
                <w:sz w:val="20"/>
                <w:szCs w:val="20"/>
                <w:lang w:val="sk-SK"/>
              </w:rPr>
              <w:t xml:space="preserve"> </w:t>
            </w:r>
            <w:r w:rsidR="007F18AE" w:rsidRPr="009E790D">
              <w:rPr>
                <w:rFonts w:ascii="Arial" w:hAnsi="Arial" w:cs="Arial"/>
                <w:sz w:val="20"/>
                <w:szCs w:val="20"/>
                <w:lang w:val="sk-SK"/>
              </w:rPr>
              <w:t>poslednej správy o pokroku</w:t>
            </w:r>
            <w:r w:rsidRPr="009E790D">
              <w:rPr>
                <w:rFonts w:ascii="Arial" w:hAnsi="Arial" w:cs="Arial"/>
                <w:sz w:val="20"/>
                <w:szCs w:val="20"/>
                <w:lang w:val="sk-SK"/>
              </w:rPr>
              <w:t>, stanoveného v zmluve o</w:t>
            </w:r>
            <w:r w:rsidR="007F18AE" w:rsidRPr="009E790D">
              <w:rPr>
                <w:rFonts w:ascii="Arial" w:hAnsi="Arial" w:cs="Arial"/>
                <w:sz w:val="20"/>
                <w:szCs w:val="20"/>
                <w:lang w:val="sk-SK"/>
              </w:rPr>
              <w:t> </w:t>
            </w:r>
            <w:r w:rsidRPr="009E790D">
              <w:rPr>
                <w:rFonts w:ascii="Arial" w:hAnsi="Arial" w:cs="Arial"/>
                <w:sz w:val="20"/>
                <w:szCs w:val="20"/>
                <w:lang w:val="sk-SK"/>
              </w:rPr>
              <w:t>poskytnutí</w:t>
            </w:r>
            <w:r w:rsidR="007F18AE" w:rsidRPr="009E790D">
              <w:rPr>
                <w:rFonts w:ascii="Arial" w:hAnsi="Arial" w:cs="Arial"/>
                <w:sz w:val="20"/>
                <w:szCs w:val="20"/>
                <w:lang w:val="sk-SK"/>
              </w:rPr>
              <w:t xml:space="preserve"> fin</w:t>
            </w:r>
            <w:r w:rsidR="001F1476" w:rsidRPr="009E790D">
              <w:rPr>
                <w:rFonts w:ascii="Arial" w:hAnsi="Arial" w:cs="Arial"/>
                <w:sz w:val="20"/>
                <w:szCs w:val="20"/>
                <w:lang w:val="sk-SK"/>
              </w:rPr>
              <w:t>an</w:t>
            </w:r>
            <w:r w:rsidR="007F18AE" w:rsidRPr="009E790D">
              <w:rPr>
                <w:rFonts w:ascii="Arial" w:hAnsi="Arial" w:cs="Arial"/>
                <w:sz w:val="20"/>
                <w:szCs w:val="20"/>
                <w:lang w:val="sk-SK"/>
              </w:rPr>
              <w:t>čnej podpory (subsidy contract)</w:t>
            </w:r>
            <w:r w:rsidRPr="009E790D">
              <w:rPr>
                <w:rFonts w:ascii="Arial" w:hAnsi="Arial" w:cs="Arial"/>
                <w:sz w:val="20"/>
                <w:szCs w:val="20"/>
                <w:lang w:val="sk-SK"/>
              </w:rPr>
              <w:t>.</w:t>
            </w:r>
          </w:p>
          <w:p w:rsidR="00BE368C" w:rsidRPr="009E790D" w:rsidRDefault="00BE368C" w:rsidP="00D47871">
            <w:pPr>
              <w:spacing w:before="8" w:after="8"/>
              <w:ind w:right="227"/>
              <w:jc w:val="both"/>
              <w:rPr>
                <w:rFonts w:ascii="Arial" w:hAnsi="Arial"/>
                <w:sz w:val="20"/>
                <w:szCs w:val="20"/>
                <w:lang w:val="sk-SK"/>
              </w:rPr>
            </w:pPr>
          </w:p>
          <w:p w:rsidR="00BE368C" w:rsidRPr="009E790D" w:rsidRDefault="00BE368C" w:rsidP="006E0CFE">
            <w:pPr>
              <w:pStyle w:val="Nadpis2"/>
              <w:rPr>
                <w:sz w:val="22"/>
                <w:lang w:val="sk-SK"/>
              </w:rPr>
            </w:pPr>
            <w:bookmarkStart w:id="48" w:name="_Toc223326503"/>
            <w:bookmarkStart w:id="49" w:name="_Toc223326647"/>
            <w:bookmarkStart w:id="50" w:name="_Toc223326770"/>
            <w:bookmarkStart w:id="51" w:name="_Toc223327474"/>
            <w:bookmarkStart w:id="52" w:name="_Toc362248766"/>
            <w:r w:rsidRPr="009E790D">
              <w:rPr>
                <w:sz w:val="22"/>
                <w:lang w:val="sk-SK"/>
              </w:rPr>
              <w:t>2.4   Eligible territory of expenditures/ Územná oprávnenosť výdavkov</w:t>
            </w:r>
            <w:bookmarkEnd w:id="48"/>
            <w:bookmarkEnd w:id="49"/>
            <w:bookmarkEnd w:id="50"/>
            <w:bookmarkEnd w:id="51"/>
            <w:bookmarkEnd w:id="52"/>
          </w:p>
          <w:p w:rsidR="00BE368C" w:rsidRPr="009E790D" w:rsidRDefault="00BE368C" w:rsidP="00F50954">
            <w:pPr>
              <w:spacing w:before="8" w:after="8"/>
              <w:ind w:left="227" w:right="227"/>
              <w:rPr>
                <w:rFonts w:ascii="Arial" w:hAnsi="Arial"/>
                <w:sz w:val="20"/>
                <w:szCs w:val="20"/>
                <w:lang w:val="sk-SK"/>
              </w:rPr>
            </w:pPr>
          </w:p>
          <w:p w:rsidR="00154F7A"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Oprávnené oblasti, v rámci ktorých je možné realizovať projekty </w:t>
            </w:r>
            <w:r w:rsidR="000A2EC5" w:rsidRPr="009E790D">
              <w:rPr>
                <w:rFonts w:ascii="Arial" w:hAnsi="Arial"/>
                <w:sz w:val="20"/>
                <w:szCs w:val="20"/>
                <w:lang w:val="sk-SK"/>
              </w:rPr>
              <w:t>I</w:t>
            </w:r>
            <w:r w:rsidR="00270AD9" w:rsidRPr="009E790D">
              <w:rPr>
                <w:rFonts w:ascii="Arial" w:hAnsi="Arial"/>
                <w:sz w:val="20"/>
                <w:szCs w:val="20"/>
                <w:lang w:val="sk-SK"/>
              </w:rPr>
              <w:t>nterreg</w:t>
            </w:r>
            <w:r w:rsidR="000A2EC5" w:rsidRPr="009E790D">
              <w:rPr>
                <w:rFonts w:ascii="Arial" w:hAnsi="Arial"/>
                <w:sz w:val="20"/>
                <w:szCs w:val="20"/>
                <w:lang w:val="sk-SK"/>
              </w:rPr>
              <w:t xml:space="preserve"> CE</w:t>
            </w:r>
            <w:r w:rsidR="00270AD9" w:rsidRPr="009E790D">
              <w:rPr>
                <w:rFonts w:ascii="Arial" w:hAnsi="Arial"/>
                <w:sz w:val="20"/>
                <w:szCs w:val="20"/>
                <w:lang w:val="sk-SK"/>
              </w:rPr>
              <w:t xml:space="preserve"> </w:t>
            </w:r>
            <w:r w:rsidRPr="009E790D">
              <w:rPr>
                <w:rFonts w:ascii="Arial" w:hAnsi="Arial"/>
                <w:sz w:val="20"/>
                <w:szCs w:val="20"/>
                <w:lang w:val="sk-SK"/>
              </w:rPr>
              <w:t>sú uvedené Application Manual, pričom oprávneným je celé územie Slovenskej republiky.</w:t>
            </w: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 </w:t>
            </w:r>
          </w:p>
          <w:p w:rsidR="00921D7F" w:rsidRPr="009E790D" w:rsidRDefault="00921D7F" w:rsidP="00F50954">
            <w:pPr>
              <w:spacing w:before="8" w:after="8"/>
              <w:ind w:left="227" w:right="227"/>
              <w:jc w:val="both"/>
              <w:rPr>
                <w:rFonts w:ascii="Arial" w:hAnsi="Arial"/>
                <w:sz w:val="20"/>
                <w:szCs w:val="20"/>
                <w:lang w:val="sk-SK"/>
              </w:rPr>
            </w:pPr>
          </w:p>
          <w:p w:rsidR="00BE368C" w:rsidRPr="009E790D" w:rsidRDefault="00BE368C" w:rsidP="006E0CFE">
            <w:pPr>
              <w:pStyle w:val="Nadpis2"/>
              <w:rPr>
                <w:sz w:val="22"/>
                <w:lang w:val="sk-SK"/>
              </w:rPr>
            </w:pPr>
            <w:bookmarkStart w:id="53" w:name="_Toc223326504"/>
            <w:bookmarkStart w:id="54" w:name="_Toc223326648"/>
            <w:bookmarkStart w:id="55" w:name="_Toc223326771"/>
            <w:bookmarkStart w:id="56" w:name="_Toc223327475"/>
            <w:bookmarkStart w:id="57" w:name="_Toc362248767"/>
            <w:r w:rsidRPr="009E790D">
              <w:rPr>
                <w:sz w:val="22"/>
                <w:lang w:val="sk-SK"/>
              </w:rPr>
              <w:t xml:space="preserve">2.5   </w:t>
            </w:r>
            <w:r w:rsidR="00921D7F" w:rsidRPr="009E790D">
              <w:rPr>
                <w:sz w:val="22"/>
                <w:lang w:val="sk-SK"/>
              </w:rPr>
              <w:t xml:space="preserve">Expenditure supported by </w:t>
            </w:r>
            <w:r w:rsidR="001721CF" w:rsidRPr="009E790D">
              <w:rPr>
                <w:sz w:val="22"/>
                <w:lang w:val="sk-SK"/>
              </w:rPr>
              <w:t>financ</w:t>
            </w:r>
            <w:r w:rsidR="00921D7F" w:rsidRPr="009E790D">
              <w:rPr>
                <w:sz w:val="22"/>
                <w:lang w:val="sk-SK"/>
              </w:rPr>
              <w:t xml:space="preserve">ial contributions of third parties / Výdavky podporované finančnými príspevkami tretích strán </w:t>
            </w:r>
            <w:bookmarkEnd w:id="53"/>
            <w:bookmarkEnd w:id="54"/>
            <w:bookmarkEnd w:id="55"/>
            <w:bookmarkEnd w:id="56"/>
            <w:bookmarkEnd w:id="57"/>
          </w:p>
          <w:p w:rsidR="00921D7F" w:rsidRPr="009E790D" w:rsidRDefault="00921D7F" w:rsidP="00921D7F">
            <w:pPr>
              <w:spacing w:beforeLines="75" w:before="180" w:afterLines="75" w:after="180"/>
              <w:ind w:left="227" w:right="227"/>
              <w:jc w:val="both"/>
              <w:rPr>
                <w:rFonts w:ascii="Arial" w:hAnsi="Arial"/>
                <w:sz w:val="20"/>
                <w:szCs w:val="20"/>
                <w:lang w:val="sk-SK"/>
              </w:rPr>
            </w:pPr>
            <w:r w:rsidRPr="009E790D">
              <w:rPr>
                <w:rFonts w:ascii="Arial" w:hAnsi="Arial"/>
                <w:sz w:val="20"/>
                <w:szCs w:val="20"/>
                <w:lang w:val="sk-SK"/>
              </w:rPr>
              <w:t xml:space="preserve">Finančné príspevky tretích strán, t.j. mimo rozpočtu EÚ (napríklad z národných, regionálnych, miestnych zdrojov) špecificky určených na </w:t>
            </w:r>
            <w:r w:rsidR="001721CF" w:rsidRPr="009E790D">
              <w:rPr>
                <w:rFonts w:ascii="Arial" w:hAnsi="Arial"/>
                <w:sz w:val="20"/>
                <w:szCs w:val="20"/>
                <w:lang w:val="sk-SK"/>
              </w:rPr>
              <w:t>financ</w:t>
            </w:r>
            <w:r w:rsidRPr="009E790D">
              <w:rPr>
                <w:rFonts w:ascii="Arial" w:hAnsi="Arial"/>
                <w:sz w:val="20"/>
                <w:szCs w:val="20"/>
                <w:lang w:val="sk-SK"/>
              </w:rPr>
              <w:t xml:space="preserve">ovanie oprávnených výdavkov projektu alebo ktorúkoľvek z jeho aktivít, ktoré plne (t.j. 100%) pokrývajú dotknuté výdavky, spôsobia, že takéto výdavky nie sú oprávnené v rámci programu Interreg </w:t>
            </w:r>
            <w:r w:rsidR="00AA3D44" w:rsidRPr="009E790D">
              <w:rPr>
                <w:rFonts w:ascii="Arial" w:hAnsi="Arial"/>
                <w:sz w:val="20"/>
                <w:szCs w:val="20"/>
                <w:lang w:val="sk-SK"/>
              </w:rPr>
              <w:t>CE</w:t>
            </w:r>
            <w:r w:rsidRPr="009E790D">
              <w:rPr>
                <w:rFonts w:ascii="Arial" w:hAnsi="Arial"/>
                <w:sz w:val="20"/>
                <w:szCs w:val="20"/>
                <w:lang w:val="sk-SK"/>
              </w:rPr>
              <w:t xml:space="preserve">, pretože prijímateľovi nie je dovolené dosahovať priamy zisk z poskytnutého ERDF príspevku.  </w:t>
            </w:r>
          </w:p>
          <w:p w:rsidR="00BE368C" w:rsidRPr="009E790D" w:rsidRDefault="00921D7F" w:rsidP="00921D7F">
            <w:pPr>
              <w:spacing w:beforeLines="75" w:before="180" w:afterLines="75" w:after="180"/>
              <w:ind w:left="227" w:right="227"/>
              <w:jc w:val="both"/>
              <w:rPr>
                <w:rFonts w:ascii="Arial" w:hAnsi="Arial"/>
                <w:sz w:val="20"/>
                <w:szCs w:val="20"/>
                <w:lang w:val="sk-SK"/>
              </w:rPr>
            </w:pPr>
            <w:r w:rsidRPr="009E790D">
              <w:rPr>
                <w:rFonts w:ascii="Arial" w:hAnsi="Arial"/>
                <w:sz w:val="20"/>
                <w:szCs w:val="20"/>
                <w:lang w:val="sk-SK"/>
              </w:rPr>
              <w:t xml:space="preserve">V prípade čiastočných finančných príspevkov tretích strán špeciálne určených na </w:t>
            </w:r>
            <w:r w:rsidR="001721CF" w:rsidRPr="009E790D">
              <w:rPr>
                <w:rFonts w:ascii="Arial" w:hAnsi="Arial"/>
                <w:sz w:val="20"/>
                <w:szCs w:val="20"/>
                <w:lang w:val="sk-SK"/>
              </w:rPr>
              <w:t>financ</w:t>
            </w:r>
            <w:r w:rsidRPr="009E790D">
              <w:rPr>
                <w:rFonts w:ascii="Arial" w:hAnsi="Arial"/>
                <w:sz w:val="20"/>
                <w:szCs w:val="20"/>
                <w:lang w:val="sk-SK"/>
              </w:rPr>
              <w:t>ovanie oprávnených nákladov projektu alebo niektorých jeho aktivít, dané náklady</w:t>
            </w:r>
            <w:r w:rsidR="00A34AA1" w:rsidRPr="009E790D">
              <w:rPr>
                <w:rFonts w:ascii="Arial" w:hAnsi="Arial"/>
                <w:sz w:val="20"/>
                <w:szCs w:val="20"/>
                <w:lang w:val="sk-SK"/>
              </w:rPr>
              <w:t xml:space="preserve"> sa</w:t>
            </w:r>
            <w:r w:rsidRPr="009E790D">
              <w:rPr>
                <w:rFonts w:ascii="Arial" w:hAnsi="Arial"/>
                <w:sz w:val="20"/>
                <w:szCs w:val="20"/>
                <w:lang w:val="sk-SK"/>
              </w:rPr>
              <w:t xml:space="preserve"> môžu považovať za oprávnené len v prípade, že finančný príspevok neprekročí podiel príspevku prijímateľa k tomuto výdavk</w:t>
            </w:r>
            <w:r w:rsidR="000A7A03" w:rsidRPr="009E790D">
              <w:rPr>
                <w:rFonts w:ascii="Arial" w:hAnsi="Arial"/>
                <w:sz w:val="20"/>
                <w:szCs w:val="20"/>
                <w:lang w:val="sk-SK"/>
              </w:rPr>
              <w:t>u</w:t>
            </w:r>
            <w:r w:rsidRPr="009E790D">
              <w:rPr>
                <w:rFonts w:ascii="Arial" w:hAnsi="Arial"/>
                <w:sz w:val="20"/>
                <w:szCs w:val="20"/>
                <w:lang w:val="sk-SK"/>
              </w:rPr>
              <w:t xml:space="preserve"> (teda 15% alebo </w:t>
            </w:r>
            <w:r w:rsidRPr="009E790D">
              <w:rPr>
                <w:rFonts w:ascii="Arial" w:hAnsi="Arial"/>
                <w:sz w:val="20"/>
                <w:szCs w:val="20"/>
                <w:lang w:val="sk-SK"/>
              </w:rPr>
              <w:lastRenderedPageBreak/>
              <w:t>20% v závislosti od toho, kde má prijímateľ sídlo). Ak finančný príspevok prevyšuje podiel príspevku prijímateľa, príspevok ERDF z programu musí byť znížený o sumu prevyšujúcu podiel príspevku prijímateľa na výdavky.</w:t>
            </w:r>
          </w:p>
          <w:p w:rsidR="00921D7F" w:rsidRPr="009E790D" w:rsidRDefault="00921D7F" w:rsidP="00921D7F">
            <w:pPr>
              <w:spacing w:beforeLines="75" w:before="180" w:afterLines="75" w:after="180"/>
              <w:ind w:left="227" w:right="227"/>
              <w:jc w:val="both"/>
              <w:rPr>
                <w:rFonts w:ascii="Arial" w:hAnsi="Arial"/>
                <w:sz w:val="20"/>
                <w:szCs w:val="20"/>
                <w:lang w:val="sk-SK"/>
              </w:rPr>
            </w:pPr>
            <w:r w:rsidRPr="009E790D">
              <w:rPr>
                <w:rFonts w:ascii="Arial" w:hAnsi="Arial"/>
                <w:sz w:val="20"/>
                <w:szCs w:val="20"/>
                <w:lang w:val="sk-SK"/>
              </w:rPr>
              <w:t>Príklady:</w:t>
            </w:r>
          </w:p>
          <w:p w:rsidR="00921D7F" w:rsidRPr="009E790D" w:rsidRDefault="00921D7F" w:rsidP="00921D7F">
            <w:pPr>
              <w:spacing w:beforeLines="75" w:before="180" w:afterLines="75" w:after="180"/>
              <w:ind w:left="227" w:right="227"/>
              <w:jc w:val="both"/>
              <w:rPr>
                <w:rFonts w:ascii="Arial" w:hAnsi="Arial"/>
                <w:sz w:val="20"/>
                <w:szCs w:val="20"/>
                <w:lang w:val="sk-SK"/>
              </w:rPr>
            </w:pPr>
            <w:r w:rsidRPr="009E790D">
              <w:rPr>
                <w:rFonts w:ascii="Arial" w:hAnsi="Arial"/>
                <w:sz w:val="20"/>
                <w:szCs w:val="20"/>
                <w:lang w:val="sk-SK"/>
              </w:rPr>
              <w:t xml:space="preserve">1. Tematické zariadenie (ako je definované v kapitole C.2.5.1 IM) bolo zakúpené na účely projektu prijímateľom so sídlom na území Slovenskej republiky. Výdavky na nákup sú vo výške 5 000 EUR. Na túto nákladovú položku bola obdržaná dotácia z národných fondov vo výške 30% jej ceny. Náklady na tento počítač sú oprávnené v rámci projektu Interreg </w:t>
            </w:r>
            <w:r w:rsidR="00AA3D44" w:rsidRPr="009E790D">
              <w:rPr>
                <w:rFonts w:ascii="Arial" w:hAnsi="Arial"/>
                <w:sz w:val="20"/>
                <w:szCs w:val="20"/>
                <w:lang w:val="sk-SK"/>
              </w:rPr>
              <w:t>CE</w:t>
            </w:r>
            <w:r w:rsidRPr="009E790D">
              <w:rPr>
                <w:rFonts w:ascii="Arial" w:hAnsi="Arial"/>
                <w:sz w:val="20"/>
                <w:szCs w:val="20"/>
                <w:lang w:val="sk-SK"/>
              </w:rPr>
              <w:t xml:space="preserve">, avšak príspevok z ERDF musí byť znížený z 85% (príspevok ERDF prijímateľom so sídlom v </w:t>
            </w:r>
            <w:r w:rsidR="004411A1" w:rsidRPr="009E790D">
              <w:rPr>
                <w:rFonts w:ascii="Arial" w:hAnsi="Arial"/>
                <w:sz w:val="20"/>
                <w:szCs w:val="20"/>
                <w:lang w:val="sk-SK"/>
              </w:rPr>
              <w:t>SR</w:t>
            </w:r>
            <w:r w:rsidRPr="009E790D">
              <w:rPr>
                <w:rFonts w:ascii="Arial" w:hAnsi="Arial"/>
                <w:sz w:val="20"/>
                <w:szCs w:val="20"/>
                <w:lang w:val="sk-SK"/>
              </w:rPr>
              <w:t>) na 70%. Príspevok ERDF sa vypočíta takto :</w:t>
            </w:r>
          </w:p>
          <w:p w:rsidR="00921D7F" w:rsidRPr="009E790D" w:rsidRDefault="00921D7F" w:rsidP="00921D7F">
            <w:pPr>
              <w:spacing w:beforeLines="75" w:before="180" w:afterLines="75" w:after="180"/>
              <w:ind w:left="227" w:right="227"/>
              <w:rPr>
                <w:rFonts w:ascii="Arial" w:hAnsi="Arial"/>
                <w:sz w:val="20"/>
                <w:szCs w:val="20"/>
                <w:lang w:val="sk-SK"/>
              </w:rPr>
            </w:pPr>
            <w:r w:rsidRPr="009E790D">
              <w:rPr>
                <w:rFonts w:ascii="Arial" w:hAnsi="Arial"/>
                <w:sz w:val="20"/>
                <w:szCs w:val="20"/>
                <w:lang w:val="sk-SK"/>
              </w:rPr>
              <w:t>Celková kúpna cena:     5 000,00 EUR</w:t>
            </w:r>
          </w:p>
          <w:p w:rsidR="00921D7F" w:rsidRPr="009E790D" w:rsidRDefault="00921D7F" w:rsidP="00921D7F">
            <w:pPr>
              <w:spacing w:beforeLines="75" w:before="180" w:afterLines="75" w:after="180"/>
              <w:ind w:left="227" w:right="227"/>
              <w:rPr>
                <w:rFonts w:ascii="Arial" w:hAnsi="Arial"/>
                <w:sz w:val="20"/>
                <w:szCs w:val="20"/>
                <w:lang w:val="sk-SK"/>
              </w:rPr>
            </w:pPr>
            <w:r w:rsidRPr="009E790D">
              <w:rPr>
                <w:rFonts w:ascii="Arial" w:hAnsi="Arial"/>
                <w:sz w:val="20"/>
                <w:szCs w:val="20"/>
                <w:lang w:val="sk-SK"/>
              </w:rPr>
              <w:t>Národný príspevok:       1 500,00 EUR (30%)</w:t>
            </w:r>
          </w:p>
          <w:p w:rsidR="00921D7F" w:rsidRPr="009E790D" w:rsidRDefault="00921D7F" w:rsidP="00921D7F">
            <w:pPr>
              <w:spacing w:beforeLines="75" w:before="180" w:afterLines="75" w:after="180"/>
              <w:ind w:left="227" w:right="227"/>
              <w:rPr>
                <w:rFonts w:ascii="Arial" w:hAnsi="Arial"/>
                <w:sz w:val="20"/>
                <w:szCs w:val="20"/>
                <w:lang w:val="sk-SK"/>
              </w:rPr>
            </w:pPr>
            <w:r w:rsidRPr="009E790D">
              <w:rPr>
                <w:rFonts w:ascii="Arial" w:hAnsi="Arial"/>
                <w:sz w:val="20"/>
                <w:szCs w:val="20"/>
                <w:lang w:val="sk-SK"/>
              </w:rPr>
              <w:t>Príspevok ERDF:           3 500,00 EUR (70%)</w:t>
            </w:r>
          </w:p>
          <w:p w:rsidR="00921D7F" w:rsidRPr="009E790D" w:rsidRDefault="00921D7F" w:rsidP="008E3A40">
            <w:pPr>
              <w:spacing w:beforeLines="75" w:before="180" w:afterLines="75" w:after="180"/>
              <w:ind w:left="227" w:right="227"/>
              <w:jc w:val="both"/>
              <w:rPr>
                <w:rFonts w:ascii="Arial" w:hAnsi="Arial"/>
                <w:sz w:val="20"/>
                <w:szCs w:val="20"/>
                <w:lang w:val="sk-SK"/>
              </w:rPr>
            </w:pPr>
            <w:r w:rsidRPr="009E790D">
              <w:rPr>
                <w:rFonts w:ascii="Arial" w:hAnsi="Arial"/>
                <w:sz w:val="20"/>
                <w:szCs w:val="20"/>
                <w:lang w:val="sk-SK"/>
              </w:rPr>
              <w:t>2. Tematické zariadenie (ako je definované v kapitole C.2.5.1 IM) bolo zakúpené na účely projektu prijímateľom so sídlom v Taliansku. Výdavky na nákup sú vo výške 5 000 EUR. V súlade s národnými predpismi v tejto záležitosti, na túto nákladovú položku bola automaticky obdržaná dotácia z národných zdrojov vo výške 20% jej ceny (1 000,00 EUR). Príspevok ERDF na túto nákladovú položku je vo výške</w:t>
            </w:r>
            <w:r w:rsidR="008E3A40" w:rsidRPr="009E790D">
              <w:rPr>
                <w:rFonts w:ascii="Arial" w:hAnsi="Arial"/>
                <w:sz w:val="20"/>
                <w:szCs w:val="20"/>
                <w:lang w:val="sk-SK"/>
              </w:rPr>
              <w:t xml:space="preserve"> </w:t>
            </w:r>
            <w:r w:rsidRPr="009E790D">
              <w:rPr>
                <w:rFonts w:ascii="Arial" w:hAnsi="Arial"/>
                <w:sz w:val="20"/>
                <w:szCs w:val="20"/>
                <w:lang w:val="sk-SK"/>
              </w:rPr>
              <w:t>4 000,00 EUR, t. j. 80% oprávnených nákladov (príspevok ERDF prijímateľom so sídlom v IT). Finančný príspevok z verejných zdrojov poskytnutý na túto nákladovú položku je preto potrebné považovať za národný príspevok na oprávnené výdavky projektu.</w:t>
            </w:r>
          </w:p>
          <w:p w:rsidR="00154F7A" w:rsidRPr="009E790D" w:rsidRDefault="00F632A7" w:rsidP="000E44E7">
            <w:pPr>
              <w:spacing w:beforeLines="75" w:before="180" w:afterLines="75" w:after="180"/>
              <w:ind w:left="227" w:right="227"/>
              <w:jc w:val="both"/>
              <w:rPr>
                <w:rFonts w:ascii="Arial" w:hAnsi="Arial" w:cs="Tahoma"/>
                <w:sz w:val="20"/>
                <w:szCs w:val="20"/>
                <w:lang w:val="sk-SK"/>
              </w:rPr>
            </w:pPr>
            <w:r w:rsidRPr="009E790D">
              <w:rPr>
                <w:rFonts w:ascii="Arial" w:hAnsi="Arial" w:cs="Tahoma"/>
                <w:sz w:val="20"/>
                <w:szCs w:val="20"/>
                <w:lang w:val="sk-SK"/>
              </w:rPr>
              <w:t>F</w:t>
            </w:r>
            <w:r w:rsidR="00921D7F" w:rsidRPr="009E790D">
              <w:rPr>
                <w:rFonts w:ascii="Arial" w:hAnsi="Arial" w:cs="Tahoma"/>
                <w:sz w:val="20"/>
                <w:szCs w:val="20"/>
                <w:lang w:val="sk-SK"/>
              </w:rPr>
              <w:t>inančn</w:t>
            </w:r>
            <w:r w:rsidR="00453C22" w:rsidRPr="009E790D">
              <w:rPr>
                <w:rFonts w:ascii="Arial" w:hAnsi="Arial" w:cs="Tahoma"/>
                <w:sz w:val="20"/>
                <w:szCs w:val="20"/>
                <w:lang w:val="sk-SK"/>
              </w:rPr>
              <w:t>é</w:t>
            </w:r>
            <w:r w:rsidR="00921D7F" w:rsidRPr="009E790D">
              <w:rPr>
                <w:rFonts w:ascii="Arial" w:hAnsi="Arial" w:cs="Tahoma"/>
                <w:sz w:val="20"/>
                <w:szCs w:val="20"/>
                <w:lang w:val="sk-SK"/>
              </w:rPr>
              <w:t xml:space="preserve"> príspevk</w:t>
            </w:r>
            <w:r w:rsidR="00453C22" w:rsidRPr="009E790D">
              <w:rPr>
                <w:rFonts w:ascii="Arial" w:hAnsi="Arial" w:cs="Tahoma"/>
                <w:sz w:val="20"/>
                <w:szCs w:val="20"/>
                <w:lang w:val="sk-SK"/>
              </w:rPr>
              <w:t>y</w:t>
            </w:r>
            <w:r w:rsidR="00921D7F" w:rsidRPr="009E790D">
              <w:rPr>
                <w:rFonts w:ascii="Arial" w:hAnsi="Arial" w:cs="Tahoma"/>
                <w:sz w:val="20"/>
                <w:szCs w:val="20"/>
                <w:lang w:val="sk-SK"/>
              </w:rPr>
              <w:t xml:space="preserve"> tretích strán, ktoré môžu byť použité prijímateľom na pokrytie iných nákladov, ako tých, ktoré sú oprávnené </w:t>
            </w:r>
            <w:r w:rsidR="000821A1" w:rsidRPr="009E790D">
              <w:rPr>
                <w:rFonts w:ascii="Arial" w:hAnsi="Arial" w:cs="Tahoma"/>
                <w:sz w:val="20"/>
                <w:szCs w:val="20"/>
                <w:lang w:val="sk-SK"/>
              </w:rPr>
              <w:t xml:space="preserve">náklady </w:t>
            </w:r>
            <w:r w:rsidR="00921D7F" w:rsidRPr="009E790D">
              <w:rPr>
                <w:rFonts w:ascii="Arial" w:hAnsi="Arial" w:cs="Tahoma"/>
                <w:sz w:val="20"/>
                <w:szCs w:val="20"/>
                <w:lang w:val="sk-SK"/>
              </w:rPr>
              <w:t xml:space="preserve">v rámci schváleného projektu, alebo ktoré nie sú </w:t>
            </w:r>
            <w:r w:rsidR="000821A1" w:rsidRPr="009E790D">
              <w:rPr>
                <w:rFonts w:ascii="Arial" w:hAnsi="Arial" w:cs="Tahoma"/>
                <w:sz w:val="20"/>
                <w:szCs w:val="20"/>
                <w:lang w:val="sk-SK"/>
              </w:rPr>
              <w:t xml:space="preserve">splatné </w:t>
            </w:r>
            <w:r w:rsidR="00921D7F" w:rsidRPr="009E790D">
              <w:rPr>
                <w:rFonts w:ascii="Arial" w:hAnsi="Arial" w:cs="Tahoma"/>
                <w:sz w:val="20"/>
                <w:szCs w:val="20"/>
                <w:lang w:val="sk-SK"/>
              </w:rPr>
              <w:t xml:space="preserve"> </w:t>
            </w:r>
            <w:r w:rsidR="000821A1" w:rsidRPr="009E790D">
              <w:rPr>
                <w:rFonts w:ascii="Arial" w:hAnsi="Arial" w:cs="Tahoma"/>
                <w:sz w:val="20"/>
                <w:szCs w:val="20"/>
                <w:lang w:val="sk-SK"/>
              </w:rPr>
              <w:t>voči</w:t>
            </w:r>
            <w:r w:rsidR="00921D7F" w:rsidRPr="009E790D">
              <w:rPr>
                <w:rFonts w:ascii="Arial" w:hAnsi="Arial" w:cs="Tahoma"/>
                <w:sz w:val="20"/>
                <w:szCs w:val="20"/>
                <w:lang w:val="sk-SK"/>
              </w:rPr>
              <w:t xml:space="preserve"> tretej strane, </w:t>
            </w:r>
            <w:r w:rsidR="000821A1" w:rsidRPr="009E790D">
              <w:rPr>
                <w:rFonts w:ascii="Arial" w:hAnsi="Arial" w:cs="Tahoma"/>
                <w:sz w:val="20"/>
                <w:szCs w:val="20"/>
                <w:lang w:val="sk-SK"/>
              </w:rPr>
              <w:t>v </w:t>
            </w:r>
            <w:r w:rsidR="00604DF2" w:rsidRPr="009E790D">
              <w:rPr>
                <w:rFonts w:ascii="Arial" w:hAnsi="Arial" w:cs="Tahoma"/>
                <w:sz w:val="20"/>
                <w:szCs w:val="20"/>
                <w:lang w:val="sk-SK"/>
              </w:rPr>
              <w:t>pr</w:t>
            </w:r>
            <w:r w:rsidR="000821A1" w:rsidRPr="009E790D">
              <w:rPr>
                <w:rFonts w:ascii="Arial" w:hAnsi="Arial" w:cs="Tahoma"/>
                <w:sz w:val="20"/>
                <w:szCs w:val="20"/>
                <w:lang w:val="sk-SK"/>
              </w:rPr>
              <w:t xml:space="preserve">ípade že </w:t>
            </w:r>
            <w:r w:rsidR="00921D7F" w:rsidRPr="009E790D">
              <w:rPr>
                <w:rFonts w:ascii="Arial" w:hAnsi="Arial" w:cs="Tahoma"/>
                <w:sz w:val="20"/>
                <w:szCs w:val="20"/>
                <w:lang w:val="sk-SK"/>
              </w:rPr>
              <w:t xml:space="preserve">nie sú použité na </w:t>
            </w:r>
            <w:r w:rsidR="001721CF" w:rsidRPr="009E790D">
              <w:rPr>
                <w:rFonts w:ascii="Arial" w:hAnsi="Arial" w:cs="Tahoma"/>
                <w:sz w:val="20"/>
                <w:szCs w:val="20"/>
                <w:lang w:val="sk-SK"/>
              </w:rPr>
              <w:t>konc</w:t>
            </w:r>
            <w:r w:rsidR="00921D7F" w:rsidRPr="009E790D">
              <w:rPr>
                <w:rFonts w:ascii="Arial" w:hAnsi="Arial" w:cs="Tahoma"/>
                <w:sz w:val="20"/>
                <w:szCs w:val="20"/>
                <w:lang w:val="sk-SK"/>
              </w:rPr>
              <w:t xml:space="preserve">i projektu, sa nepovažujú </w:t>
            </w:r>
            <w:r w:rsidR="000821A1" w:rsidRPr="009E790D">
              <w:rPr>
                <w:rFonts w:ascii="Arial" w:hAnsi="Arial" w:cs="Tahoma"/>
                <w:sz w:val="20"/>
                <w:szCs w:val="20"/>
                <w:lang w:val="sk-SK"/>
              </w:rPr>
              <w:t xml:space="preserve">za </w:t>
            </w:r>
            <w:r w:rsidR="00921D7F" w:rsidRPr="009E790D">
              <w:rPr>
                <w:rFonts w:ascii="Arial" w:hAnsi="Arial" w:cs="Tahoma"/>
                <w:sz w:val="20"/>
                <w:szCs w:val="20"/>
                <w:lang w:val="sk-SK"/>
              </w:rPr>
              <w:t xml:space="preserve">finančné príspevky </w:t>
            </w:r>
            <w:r w:rsidR="000821A1" w:rsidRPr="009E790D">
              <w:rPr>
                <w:rFonts w:ascii="Arial" w:hAnsi="Arial" w:cs="Tahoma"/>
                <w:sz w:val="20"/>
                <w:szCs w:val="20"/>
                <w:lang w:val="sk-SK"/>
              </w:rPr>
              <w:t xml:space="preserve">osobitne vyčlenené </w:t>
            </w:r>
            <w:r w:rsidR="00921D7F" w:rsidRPr="009E790D">
              <w:rPr>
                <w:rFonts w:ascii="Arial" w:hAnsi="Arial" w:cs="Tahoma"/>
                <w:sz w:val="20"/>
                <w:szCs w:val="20"/>
                <w:lang w:val="sk-SK"/>
              </w:rPr>
              <w:t xml:space="preserve">na </w:t>
            </w:r>
            <w:r w:rsidR="001721CF" w:rsidRPr="009E790D">
              <w:rPr>
                <w:rFonts w:ascii="Arial" w:hAnsi="Arial" w:cs="Tahoma"/>
                <w:sz w:val="20"/>
                <w:szCs w:val="20"/>
                <w:lang w:val="sk-SK"/>
              </w:rPr>
              <w:t>financ</w:t>
            </w:r>
            <w:r w:rsidR="00921D7F" w:rsidRPr="009E790D">
              <w:rPr>
                <w:rFonts w:ascii="Arial" w:hAnsi="Arial" w:cs="Tahoma"/>
                <w:sz w:val="20"/>
                <w:szCs w:val="20"/>
                <w:lang w:val="sk-SK"/>
              </w:rPr>
              <w:t>ovanie oprávnených výdavkov projektu.</w:t>
            </w:r>
          </w:p>
          <w:p w:rsidR="00921D7F" w:rsidRPr="009E790D" w:rsidRDefault="00921D7F" w:rsidP="000E44E7">
            <w:pPr>
              <w:spacing w:beforeLines="75" w:before="180" w:afterLines="75" w:after="180"/>
              <w:ind w:left="227" w:right="227"/>
              <w:jc w:val="both"/>
              <w:rPr>
                <w:rFonts w:ascii="Arial" w:hAnsi="Arial" w:cs="Tahoma"/>
                <w:sz w:val="20"/>
                <w:szCs w:val="20"/>
                <w:highlight w:val="yellow"/>
                <w:lang w:val="sk-SK"/>
              </w:rPr>
            </w:pPr>
          </w:p>
          <w:p w:rsidR="00BE368C" w:rsidRPr="009E790D" w:rsidRDefault="00BE368C" w:rsidP="006E0CFE">
            <w:pPr>
              <w:pStyle w:val="Nadpis2"/>
              <w:rPr>
                <w:sz w:val="22"/>
                <w:lang w:val="sk-SK"/>
              </w:rPr>
            </w:pPr>
            <w:bookmarkStart w:id="58" w:name="_Toc223326505"/>
            <w:bookmarkStart w:id="59" w:name="_Toc223326649"/>
            <w:bookmarkStart w:id="60" w:name="_Toc223326772"/>
            <w:bookmarkStart w:id="61" w:name="_Toc223327476"/>
            <w:bookmarkStart w:id="62" w:name="_Toc362248768"/>
            <w:r w:rsidRPr="009E790D">
              <w:rPr>
                <w:sz w:val="22"/>
                <w:lang w:val="sk-SK"/>
              </w:rPr>
              <w:t>2.6   In kind contribution / Vecné príspevky</w:t>
            </w:r>
            <w:bookmarkEnd w:id="58"/>
            <w:bookmarkEnd w:id="59"/>
            <w:bookmarkEnd w:id="60"/>
            <w:bookmarkEnd w:id="61"/>
            <w:bookmarkEnd w:id="62"/>
          </w:p>
          <w:p w:rsidR="00BE368C" w:rsidRPr="009E790D" w:rsidRDefault="00BE368C" w:rsidP="00F50954">
            <w:pPr>
              <w:spacing w:before="8" w:after="8"/>
              <w:ind w:left="227" w:right="227"/>
              <w:rPr>
                <w:rFonts w:ascii="Arial" w:hAnsi="Arial"/>
                <w:sz w:val="20"/>
                <w:szCs w:val="20"/>
                <w:lang w:val="sk-SK"/>
              </w:rPr>
            </w:pPr>
          </w:p>
          <w:p w:rsidR="00BE368C" w:rsidRPr="009E790D" w:rsidRDefault="00F36A82"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V rámci programu Interreg </w:t>
            </w:r>
            <w:r w:rsidR="00AA3D44" w:rsidRPr="009E790D">
              <w:rPr>
                <w:rFonts w:ascii="Arial" w:hAnsi="Arial"/>
                <w:sz w:val="20"/>
                <w:szCs w:val="20"/>
                <w:lang w:val="sk-SK"/>
              </w:rPr>
              <w:t>CE</w:t>
            </w:r>
            <w:r w:rsidRPr="009E790D">
              <w:rPr>
                <w:rFonts w:ascii="Arial" w:hAnsi="Arial"/>
                <w:sz w:val="20"/>
                <w:szCs w:val="20"/>
                <w:lang w:val="sk-SK"/>
              </w:rPr>
              <w:t>, príspevky in-kind contribution, ako sú definované v článku 69 (1) nariadenia o všeobecných ustanoveniach, nie sú oprávnené</w:t>
            </w:r>
            <w:r w:rsidR="00BE368C" w:rsidRPr="009E790D">
              <w:rPr>
                <w:rFonts w:ascii="Arial" w:hAnsi="Arial"/>
                <w:sz w:val="20"/>
                <w:szCs w:val="20"/>
                <w:lang w:val="sk-SK"/>
              </w:rPr>
              <w:t xml:space="preserve">. </w:t>
            </w:r>
          </w:p>
          <w:p w:rsidR="00BE368C" w:rsidRPr="009E790D" w:rsidRDefault="00BE368C" w:rsidP="00F50954">
            <w:pPr>
              <w:spacing w:before="8" w:after="8"/>
              <w:ind w:left="227" w:right="227"/>
              <w:jc w:val="both"/>
              <w:rPr>
                <w:rFonts w:ascii="Arial" w:hAnsi="Arial"/>
                <w:sz w:val="20"/>
                <w:szCs w:val="20"/>
                <w:lang w:val="sk-SK"/>
              </w:rPr>
            </w:pPr>
          </w:p>
          <w:p w:rsidR="00BE368C" w:rsidRPr="009E790D" w:rsidRDefault="00BE368C" w:rsidP="006E0CFE">
            <w:pPr>
              <w:pStyle w:val="Nadpis2"/>
              <w:rPr>
                <w:sz w:val="22"/>
                <w:lang w:val="sk-SK"/>
              </w:rPr>
            </w:pPr>
            <w:bookmarkStart w:id="63" w:name="_Toc223327477"/>
            <w:bookmarkStart w:id="64" w:name="_Toc362248769"/>
            <w:r w:rsidRPr="009E790D">
              <w:rPr>
                <w:sz w:val="22"/>
                <w:lang w:val="sk-SK"/>
              </w:rPr>
              <w:t xml:space="preserve">2.7   Shared common costs/ </w:t>
            </w:r>
            <w:bookmarkEnd w:id="63"/>
            <w:bookmarkEnd w:id="64"/>
            <w:r w:rsidR="007C5AD9" w:rsidRPr="009E790D">
              <w:rPr>
                <w:sz w:val="22"/>
                <w:lang w:val="sk-SK"/>
              </w:rPr>
              <w:t>Zdieľanie spoločných nákladov</w:t>
            </w:r>
          </w:p>
          <w:p w:rsidR="00DA58B5" w:rsidRPr="009E790D" w:rsidRDefault="00DA58B5" w:rsidP="00F50954">
            <w:pPr>
              <w:spacing w:beforeLines="38" w:before="91" w:afterLines="38" w:after="91"/>
              <w:ind w:left="227" w:right="227"/>
              <w:jc w:val="both"/>
              <w:rPr>
                <w:rFonts w:ascii="Arial" w:hAnsi="Arial"/>
                <w:sz w:val="20"/>
                <w:szCs w:val="20"/>
                <w:u w:val="single"/>
                <w:lang w:val="sk-SK"/>
              </w:rPr>
            </w:pPr>
          </w:p>
          <w:p w:rsidR="008226EE" w:rsidRPr="009E790D" w:rsidRDefault="00E776B4" w:rsidP="007C5AD9">
            <w:pPr>
              <w:spacing w:beforeLines="38" w:before="91" w:afterLines="38" w:after="91" w:line="276" w:lineRule="auto"/>
              <w:ind w:left="227" w:right="227"/>
              <w:jc w:val="both"/>
              <w:rPr>
                <w:rFonts w:ascii="Arial" w:hAnsi="Arial"/>
                <w:sz w:val="20"/>
                <w:szCs w:val="20"/>
                <w:u w:val="single"/>
                <w:lang w:val="sk-SK"/>
              </w:rPr>
            </w:pPr>
            <w:r w:rsidRPr="009E790D">
              <w:rPr>
                <w:rFonts w:ascii="Arial" w:hAnsi="Arial"/>
                <w:sz w:val="20"/>
                <w:szCs w:val="20"/>
                <w:lang w:val="sk-SK"/>
              </w:rPr>
              <w:t>U</w:t>
            </w:r>
            <w:r w:rsidR="00BE368C" w:rsidRPr="009E790D">
              <w:rPr>
                <w:rFonts w:ascii="Arial" w:hAnsi="Arial"/>
                <w:sz w:val="20"/>
                <w:szCs w:val="20"/>
                <w:lang w:val="sk-SK"/>
              </w:rPr>
              <w:t xml:space="preserve">platnenie </w:t>
            </w:r>
            <w:r w:rsidR="007C5AD9" w:rsidRPr="009E790D">
              <w:rPr>
                <w:rFonts w:ascii="Arial" w:hAnsi="Arial"/>
                <w:sz w:val="20"/>
                <w:szCs w:val="20"/>
                <w:lang w:val="sk-SK"/>
              </w:rPr>
              <w:t xml:space="preserve">rozdelenia nákladovej položky medzi projektovými partnermi je rámci programu Interreg </w:t>
            </w:r>
            <w:r w:rsidR="00AA3D44" w:rsidRPr="009E790D">
              <w:rPr>
                <w:rFonts w:ascii="Arial" w:hAnsi="Arial"/>
                <w:sz w:val="20"/>
                <w:szCs w:val="20"/>
                <w:lang w:val="sk-SK"/>
              </w:rPr>
              <w:t>CE</w:t>
            </w:r>
            <w:r w:rsidR="007C5AD9" w:rsidRPr="009E790D">
              <w:rPr>
                <w:rFonts w:ascii="Arial" w:hAnsi="Arial"/>
                <w:sz w:val="20"/>
                <w:szCs w:val="20"/>
                <w:lang w:val="sk-SK"/>
              </w:rPr>
              <w:t xml:space="preserve"> neoprávnené</w:t>
            </w:r>
            <w:r w:rsidR="007C5AD9" w:rsidRPr="009E790D">
              <w:rPr>
                <w:rFonts w:ascii="Arial" w:hAnsi="Arial"/>
                <w:sz w:val="20"/>
                <w:szCs w:val="20"/>
                <w:u w:val="single"/>
                <w:lang w:val="sk-SK"/>
              </w:rPr>
              <w:t>.</w:t>
            </w:r>
          </w:p>
          <w:p w:rsidR="00154F7A" w:rsidRPr="009E790D" w:rsidRDefault="00154F7A" w:rsidP="007C5AD9">
            <w:pPr>
              <w:spacing w:beforeLines="38" w:before="91" w:afterLines="38" w:after="91" w:line="276" w:lineRule="auto"/>
              <w:ind w:left="227" w:right="227"/>
              <w:jc w:val="both"/>
              <w:rPr>
                <w:rFonts w:ascii="Arial" w:hAnsi="Arial"/>
                <w:b/>
                <w:sz w:val="20"/>
                <w:szCs w:val="20"/>
                <w:lang w:val="sk-SK"/>
              </w:rPr>
            </w:pPr>
          </w:p>
          <w:p w:rsidR="00BE368C" w:rsidRPr="009E790D" w:rsidRDefault="00154F7A" w:rsidP="006E0CFE">
            <w:pPr>
              <w:pStyle w:val="Nadpis2"/>
              <w:rPr>
                <w:sz w:val="22"/>
                <w:lang w:val="sk-SK"/>
              </w:rPr>
            </w:pPr>
            <w:bookmarkStart w:id="65" w:name="_Toc223326506"/>
            <w:bookmarkStart w:id="66" w:name="_Toc223326650"/>
            <w:bookmarkStart w:id="67" w:name="_Toc223326773"/>
            <w:bookmarkStart w:id="68" w:name="_Toc223327478"/>
            <w:bookmarkStart w:id="69" w:name="_Toc362248770"/>
            <w:r w:rsidRPr="009E790D">
              <w:rPr>
                <w:sz w:val="22"/>
                <w:lang w:val="sk-SK"/>
              </w:rPr>
              <w:t>2.8  Budget f</w:t>
            </w:r>
            <w:r w:rsidR="00BE368C" w:rsidRPr="009E790D">
              <w:rPr>
                <w:sz w:val="22"/>
                <w:lang w:val="sk-SK"/>
              </w:rPr>
              <w:t xml:space="preserve">lexibility / </w:t>
            </w:r>
            <w:bookmarkEnd w:id="65"/>
            <w:bookmarkEnd w:id="66"/>
            <w:bookmarkEnd w:id="67"/>
            <w:bookmarkEnd w:id="68"/>
            <w:bookmarkEnd w:id="69"/>
            <w:r w:rsidRPr="009E790D">
              <w:rPr>
                <w:sz w:val="22"/>
                <w:lang w:val="sk-SK"/>
              </w:rPr>
              <w:t>Rozpočtová flexibilita</w:t>
            </w:r>
            <w:r w:rsidR="0006151B" w:rsidRPr="009E790D">
              <w:rPr>
                <w:sz w:val="22"/>
                <w:lang w:val="sk-SK"/>
              </w:rPr>
              <w:t xml:space="preserve"> </w:t>
            </w:r>
          </w:p>
          <w:p w:rsidR="00BE368C" w:rsidRPr="009E790D" w:rsidRDefault="00BE368C" w:rsidP="00F50954">
            <w:pPr>
              <w:spacing w:before="8" w:after="8"/>
              <w:ind w:left="227" w:right="227"/>
              <w:rPr>
                <w:rFonts w:ascii="Arial" w:hAnsi="Arial"/>
                <w:sz w:val="20"/>
                <w:szCs w:val="20"/>
                <w:lang w:val="sk-SK"/>
              </w:rPr>
            </w:pPr>
          </w:p>
          <w:p w:rsidR="005C0A69" w:rsidRPr="009E790D" w:rsidRDefault="005C0A69" w:rsidP="005C0A69">
            <w:pPr>
              <w:spacing w:beforeLines="38" w:before="91" w:afterLines="38" w:after="91"/>
              <w:ind w:left="227" w:right="227"/>
              <w:jc w:val="both"/>
              <w:rPr>
                <w:rFonts w:ascii="Arial" w:hAnsi="Arial"/>
                <w:sz w:val="20"/>
                <w:szCs w:val="20"/>
                <w:lang w:val="sk-SK"/>
              </w:rPr>
            </w:pPr>
            <w:r w:rsidRPr="009E790D">
              <w:rPr>
                <w:rFonts w:ascii="Arial" w:hAnsi="Arial"/>
                <w:sz w:val="20"/>
                <w:szCs w:val="20"/>
                <w:lang w:val="sk-SK"/>
              </w:rPr>
              <w:t>Rozpočet stanovený v schválenej žiadosti by mal byť čo najpresnejší. Avšak LP počas realizáciu projektu možno bude musieť prispôsobiť finančný plán aktuálnemu stavu realizácie projektu.</w:t>
            </w:r>
          </w:p>
          <w:p w:rsidR="00BE368C" w:rsidRDefault="005C0A69" w:rsidP="005C0A69">
            <w:pPr>
              <w:spacing w:beforeLines="38" w:before="91" w:afterLines="38" w:after="91"/>
              <w:ind w:left="227" w:right="227"/>
              <w:jc w:val="both"/>
              <w:rPr>
                <w:rFonts w:ascii="Arial" w:hAnsi="Arial"/>
                <w:sz w:val="20"/>
                <w:szCs w:val="20"/>
                <w:lang w:val="sk-SK"/>
              </w:rPr>
            </w:pPr>
            <w:r w:rsidRPr="009E790D">
              <w:rPr>
                <w:rFonts w:ascii="Arial" w:hAnsi="Arial"/>
                <w:sz w:val="20"/>
                <w:szCs w:val="20"/>
                <w:lang w:val="sk-SK"/>
              </w:rPr>
              <w:t xml:space="preserve">Požiadavky na flexibilitu rozpočtu uplatňované v rámci programu Interreg </w:t>
            </w:r>
            <w:r w:rsidR="007669AE" w:rsidRPr="009E790D">
              <w:rPr>
                <w:rFonts w:ascii="Arial" w:hAnsi="Arial"/>
                <w:sz w:val="20"/>
                <w:szCs w:val="20"/>
                <w:lang w:val="sk-SK"/>
              </w:rPr>
              <w:t xml:space="preserve">CE </w:t>
            </w:r>
            <w:r w:rsidRPr="009E790D">
              <w:rPr>
                <w:rFonts w:ascii="Arial" w:hAnsi="Arial"/>
                <w:sz w:val="20"/>
                <w:szCs w:val="20"/>
                <w:lang w:val="sk-SK"/>
              </w:rPr>
              <w:t>sú definované v nižšie uvedenej tabuľke.</w:t>
            </w:r>
            <w:r w:rsidR="00BE368C" w:rsidRPr="009E790D">
              <w:rPr>
                <w:rFonts w:ascii="Arial" w:hAnsi="Arial"/>
                <w:sz w:val="20"/>
                <w:szCs w:val="20"/>
                <w:lang w:val="sk-SK"/>
              </w:rPr>
              <w:t xml:space="preserve"> </w:t>
            </w:r>
          </w:p>
          <w:p w:rsidR="009E790D" w:rsidRPr="009E790D" w:rsidRDefault="009E790D" w:rsidP="005C0A69">
            <w:pPr>
              <w:spacing w:beforeLines="38" w:before="91" w:afterLines="38" w:after="91"/>
              <w:ind w:left="227" w:right="227"/>
              <w:jc w:val="both"/>
              <w:rPr>
                <w:rFonts w:ascii="Arial" w:hAnsi="Arial"/>
                <w:sz w:val="20"/>
                <w:szCs w:val="20"/>
                <w:lang w:val="sk-SK"/>
              </w:rPr>
            </w:pPr>
          </w:p>
          <w:tbl>
            <w:tblPr>
              <w:tblW w:w="9781" w:type="dxa"/>
              <w:tblInd w:w="108" w:type="dxa"/>
              <w:tblBorders>
                <w:top w:val="single" w:sz="8" w:space="0" w:color="7BA0CD"/>
                <w:left w:val="single" w:sz="8" w:space="0" w:color="7BA0CD"/>
                <w:bottom w:val="single" w:sz="8" w:space="0" w:color="7BA0CD"/>
                <w:right w:val="single" w:sz="8" w:space="0" w:color="7BA0CD"/>
                <w:insideH w:val="single" w:sz="8" w:space="0" w:color="7BA0CD"/>
              </w:tblBorders>
              <w:tblLayout w:type="fixed"/>
              <w:tblLook w:val="06A0" w:firstRow="1" w:lastRow="0" w:firstColumn="1" w:lastColumn="0" w:noHBand="1" w:noVBand="1"/>
            </w:tblPr>
            <w:tblGrid>
              <w:gridCol w:w="3828"/>
              <w:gridCol w:w="2976"/>
              <w:gridCol w:w="2977"/>
            </w:tblGrid>
            <w:tr w:rsidR="005C0A69" w:rsidRPr="009E790D" w:rsidTr="00813DF4">
              <w:tc>
                <w:tcPr>
                  <w:tcW w:w="9781" w:type="dxa"/>
                  <w:gridSpan w:val="3"/>
                  <w:tcBorders>
                    <w:top w:val="single" w:sz="8" w:space="0" w:color="7BA0CD"/>
                    <w:left w:val="single" w:sz="8" w:space="0" w:color="7BA0CD"/>
                    <w:bottom w:val="single" w:sz="8" w:space="0" w:color="7BA0CD"/>
                    <w:right w:val="single" w:sz="8" w:space="0" w:color="7BA0CD"/>
                  </w:tcBorders>
                  <w:shd w:val="clear" w:color="auto" w:fill="4F81BD"/>
                  <w:vAlign w:val="center"/>
                </w:tcPr>
                <w:p w:rsidR="005C0A69" w:rsidRPr="009E790D" w:rsidRDefault="005C0A69" w:rsidP="00813DF4">
                  <w:pPr>
                    <w:pStyle w:val="Zkladntext"/>
                    <w:spacing w:before="40" w:after="40"/>
                    <w:jc w:val="center"/>
                    <w:rPr>
                      <w:rFonts w:ascii="Trebuchet MS" w:eastAsia="Calibri" w:hAnsi="Trebuchet MS" w:cs="Arial"/>
                      <w:b/>
                      <w:bCs/>
                      <w:iCs/>
                      <w:color w:val="FFFFFF"/>
                      <w:sz w:val="22"/>
                      <w:lang w:eastAsia="en-US"/>
                    </w:rPr>
                  </w:pPr>
                  <w:r w:rsidRPr="009E790D">
                    <w:rPr>
                      <w:rFonts w:ascii="Trebuchet MS" w:eastAsia="Calibri" w:hAnsi="Trebuchet MS" w:cs="Arial"/>
                      <w:b/>
                      <w:bCs/>
                      <w:iCs/>
                      <w:color w:val="FFFFFF"/>
                      <w:sz w:val="22"/>
                      <w:lang w:eastAsia="en-US"/>
                    </w:rPr>
                    <w:t>Rozpočtová flexibilita</w:t>
                  </w:r>
                </w:p>
              </w:tc>
            </w:tr>
            <w:tr w:rsidR="005C0A69" w:rsidRPr="009E790D" w:rsidTr="00813DF4">
              <w:tc>
                <w:tcPr>
                  <w:tcW w:w="3828" w:type="dxa"/>
                  <w:shd w:val="clear" w:color="auto" w:fill="C6D9F1"/>
                  <w:vAlign w:val="center"/>
                </w:tcPr>
                <w:p w:rsidR="005C0A69" w:rsidRPr="009E790D" w:rsidRDefault="005C0A69" w:rsidP="00813DF4">
                  <w:pPr>
                    <w:pStyle w:val="Zkladntext"/>
                    <w:spacing w:before="40" w:after="40"/>
                    <w:jc w:val="center"/>
                    <w:rPr>
                      <w:rFonts w:ascii="Trebuchet MS" w:eastAsia="Calibri" w:hAnsi="Trebuchet MS" w:cs="Arial"/>
                      <w:b/>
                      <w:bCs/>
                      <w:iCs/>
                      <w:sz w:val="22"/>
                      <w:lang w:eastAsia="en-US"/>
                    </w:rPr>
                  </w:pPr>
                  <w:r w:rsidRPr="009E790D">
                    <w:rPr>
                      <w:rFonts w:ascii="Trebuchet MS" w:eastAsia="Calibri" w:hAnsi="Trebuchet MS" w:cs="Arial"/>
                      <w:b/>
                      <w:bCs/>
                      <w:iCs/>
                      <w:sz w:val="22"/>
                      <w:lang w:eastAsia="en-US"/>
                    </w:rPr>
                    <w:t>Úprava</w:t>
                  </w:r>
                  <w:r w:rsidRPr="009E790D">
                    <w:rPr>
                      <w:rStyle w:val="Odkaznapoznmkupodiarou"/>
                      <w:rFonts w:ascii="Trebuchet MS" w:eastAsia="Calibri" w:hAnsi="Trebuchet MS" w:cs="Arial"/>
                      <w:b/>
                      <w:bCs/>
                      <w:iCs/>
                      <w:sz w:val="22"/>
                      <w:lang w:eastAsia="en-US"/>
                    </w:rPr>
                    <w:footnoteReference w:id="2"/>
                  </w:r>
                </w:p>
              </w:tc>
              <w:tc>
                <w:tcPr>
                  <w:tcW w:w="2976" w:type="dxa"/>
                  <w:shd w:val="clear" w:color="auto" w:fill="C6D9F1"/>
                  <w:vAlign w:val="center"/>
                </w:tcPr>
                <w:p w:rsidR="005C0A69" w:rsidRPr="009E790D" w:rsidRDefault="005C0A69" w:rsidP="00813DF4">
                  <w:pPr>
                    <w:pStyle w:val="Zkladntext"/>
                    <w:spacing w:before="40" w:after="40"/>
                    <w:jc w:val="center"/>
                    <w:rPr>
                      <w:rFonts w:ascii="Trebuchet MS" w:eastAsia="Calibri" w:hAnsi="Trebuchet MS" w:cs="Arial"/>
                      <w:b/>
                      <w:bCs/>
                      <w:iCs/>
                      <w:sz w:val="22"/>
                      <w:lang w:eastAsia="en-US"/>
                    </w:rPr>
                  </w:pPr>
                  <w:r w:rsidRPr="009E790D">
                    <w:rPr>
                      <w:rFonts w:ascii="Trebuchet MS" w:eastAsia="Calibri" w:hAnsi="Trebuchet MS" w:cs="Arial"/>
                      <w:b/>
                      <w:bCs/>
                      <w:iCs/>
                      <w:sz w:val="22"/>
                      <w:lang w:eastAsia="en-US"/>
                    </w:rPr>
                    <w:t>Požadovaný úkon</w:t>
                  </w:r>
                </w:p>
              </w:tc>
              <w:tc>
                <w:tcPr>
                  <w:tcW w:w="2977" w:type="dxa"/>
                  <w:shd w:val="clear" w:color="auto" w:fill="C6D9F1"/>
                  <w:vAlign w:val="center"/>
                </w:tcPr>
                <w:p w:rsidR="005C0A69" w:rsidRPr="009E790D" w:rsidRDefault="005C0A69" w:rsidP="00813DF4">
                  <w:pPr>
                    <w:pStyle w:val="Zkladntext"/>
                    <w:spacing w:before="40" w:after="40"/>
                    <w:jc w:val="center"/>
                    <w:rPr>
                      <w:rFonts w:ascii="Trebuchet MS" w:eastAsia="Calibri" w:hAnsi="Trebuchet MS" w:cs="Arial"/>
                      <w:b/>
                      <w:bCs/>
                      <w:iCs/>
                      <w:sz w:val="22"/>
                      <w:lang w:eastAsia="en-US"/>
                    </w:rPr>
                  </w:pPr>
                  <w:r w:rsidRPr="009E790D">
                    <w:rPr>
                      <w:rFonts w:ascii="Trebuchet MS" w:eastAsia="Calibri" w:hAnsi="Trebuchet MS" w:cs="Arial"/>
                      <w:b/>
                      <w:bCs/>
                      <w:iCs/>
                      <w:sz w:val="22"/>
                      <w:lang w:eastAsia="en-US"/>
                    </w:rPr>
                    <w:t>Obmedzenie</w:t>
                  </w:r>
                </w:p>
              </w:tc>
            </w:tr>
            <w:tr w:rsidR="005C0A69" w:rsidRPr="009E790D" w:rsidTr="00813DF4">
              <w:tc>
                <w:tcPr>
                  <w:tcW w:w="3828" w:type="dxa"/>
                  <w:shd w:val="clear" w:color="auto" w:fill="DBE5F1"/>
                </w:tcPr>
                <w:p w:rsidR="005C0A69" w:rsidRPr="009E790D" w:rsidRDefault="005C0A69" w:rsidP="00813DF4">
                  <w:pPr>
                    <w:pStyle w:val="Zkladntext"/>
                    <w:spacing w:before="40" w:after="40"/>
                    <w:jc w:val="left"/>
                    <w:rPr>
                      <w:rFonts w:ascii="Arial" w:eastAsia="Calibri" w:hAnsi="Arial" w:cs="Arial"/>
                      <w:b/>
                      <w:bCs/>
                      <w:sz w:val="18"/>
                      <w:szCs w:val="18"/>
                      <w:lang w:eastAsia="en-US"/>
                    </w:rPr>
                  </w:pPr>
                  <w:r w:rsidRPr="009E790D">
                    <w:rPr>
                      <w:rFonts w:ascii="Arial" w:eastAsia="Calibri" w:hAnsi="Arial" w:cs="Arial"/>
                      <w:b/>
                      <w:bCs/>
                      <w:iCs/>
                      <w:sz w:val="18"/>
                      <w:szCs w:val="18"/>
                      <w:lang w:eastAsia="en-US"/>
                    </w:rPr>
                    <w:lastRenderedPageBreak/>
                    <w:t xml:space="preserve">Navýšenie rozpočtu </w:t>
                  </w:r>
                  <w:r w:rsidRPr="009E790D">
                    <w:rPr>
                      <w:rFonts w:ascii="Arial" w:eastAsia="Calibri" w:hAnsi="Arial" w:cs="Arial"/>
                      <w:b/>
                      <w:bCs/>
                      <w:iCs/>
                      <w:sz w:val="18"/>
                      <w:szCs w:val="18"/>
                      <w:u w:val="single"/>
                      <w:lang w:eastAsia="en-US"/>
                    </w:rPr>
                    <w:t xml:space="preserve">do  20% </w:t>
                  </w:r>
                  <w:r w:rsidRPr="009E790D">
                    <w:rPr>
                      <w:rFonts w:ascii="Arial" w:eastAsia="Calibri" w:hAnsi="Arial" w:cs="Arial"/>
                      <w:b/>
                      <w:bCs/>
                      <w:iCs/>
                      <w:sz w:val="18"/>
                      <w:szCs w:val="18"/>
                      <w:lang w:eastAsia="en-US"/>
                    </w:rPr>
                    <w:t xml:space="preserve">alebo </w:t>
                  </w:r>
                  <w:r w:rsidR="00B2070D" w:rsidRPr="009E790D">
                    <w:rPr>
                      <w:rFonts w:ascii="Arial" w:eastAsia="Calibri" w:hAnsi="Arial" w:cs="Arial"/>
                      <w:b/>
                      <w:bCs/>
                      <w:iCs/>
                      <w:sz w:val="18"/>
                      <w:szCs w:val="18"/>
                      <w:lang w:eastAsia="en-US"/>
                    </w:rPr>
                    <w:t>d</w:t>
                  </w:r>
                  <w:r w:rsidRPr="009E790D">
                    <w:rPr>
                      <w:rFonts w:ascii="Arial" w:eastAsia="Calibri" w:hAnsi="Arial" w:cs="Arial"/>
                      <w:b/>
                      <w:bCs/>
                      <w:iCs/>
                      <w:sz w:val="18"/>
                      <w:szCs w:val="18"/>
                      <w:lang w:eastAsia="en-US"/>
                    </w:rPr>
                    <w:t xml:space="preserve">o </w:t>
                  </w:r>
                  <w:r w:rsidRPr="009E790D">
                    <w:rPr>
                      <w:rFonts w:ascii="Arial" w:eastAsia="Calibri" w:hAnsi="Arial" w:cs="Arial"/>
                      <w:b/>
                      <w:bCs/>
                      <w:iCs/>
                      <w:sz w:val="18"/>
                      <w:szCs w:val="18"/>
                      <w:u w:val="single"/>
                      <w:lang w:eastAsia="en-US"/>
                    </w:rPr>
                    <w:t>30 000 EUR</w:t>
                  </w:r>
                  <w:r w:rsidRPr="009E790D">
                    <w:rPr>
                      <w:rFonts w:ascii="Arial" w:eastAsia="Calibri" w:hAnsi="Arial" w:cs="Arial"/>
                      <w:b/>
                      <w:bCs/>
                      <w:iCs/>
                      <w:sz w:val="18"/>
                      <w:szCs w:val="18"/>
                      <w:lang w:eastAsia="en-US"/>
                    </w:rPr>
                    <w:t xml:space="preserve"> (čo je vyššie) v porovnaní s poslednou verziou formulára žiadosti v týchto prípadoch:</w:t>
                  </w:r>
                </w:p>
                <w:p w:rsidR="005C0A69" w:rsidRPr="009E790D" w:rsidRDefault="005C0A69" w:rsidP="004D1F7E">
                  <w:pPr>
                    <w:pStyle w:val="Zkladntext"/>
                    <w:numPr>
                      <w:ilvl w:val="0"/>
                      <w:numId w:val="32"/>
                    </w:numPr>
                    <w:spacing w:before="40" w:after="40"/>
                    <w:jc w:val="left"/>
                    <w:rPr>
                      <w:rFonts w:ascii="Arial" w:eastAsia="Calibri" w:hAnsi="Arial" w:cs="Arial"/>
                      <w:b/>
                      <w:bCs/>
                      <w:sz w:val="18"/>
                      <w:szCs w:val="18"/>
                      <w:lang w:eastAsia="en-US"/>
                    </w:rPr>
                  </w:pPr>
                  <w:r w:rsidRPr="009E790D">
                    <w:rPr>
                      <w:rFonts w:ascii="Arial" w:eastAsia="Calibri" w:hAnsi="Arial" w:cs="Arial"/>
                      <w:b/>
                      <w:bCs/>
                      <w:iCs/>
                      <w:sz w:val="18"/>
                      <w:szCs w:val="18"/>
                      <w:lang w:eastAsia="en-US"/>
                    </w:rPr>
                    <w:t xml:space="preserve">Navýšenie rozpočtu </w:t>
                  </w:r>
                  <w:r w:rsidR="00B2070D" w:rsidRPr="009E790D">
                    <w:rPr>
                      <w:rFonts w:ascii="Arial" w:eastAsia="Calibri" w:hAnsi="Arial" w:cs="Arial"/>
                      <w:b/>
                      <w:bCs/>
                      <w:iCs/>
                      <w:sz w:val="18"/>
                      <w:szCs w:val="18"/>
                      <w:lang w:eastAsia="en-US"/>
                    </w:rPr>
                    <w:t>v</w:t>
                  </w:r>
                  <w:r w:rsidRPr="009E790D">
                    <w:rPr>
                      <w:rFonts w:ascii="Arial" w:eastAsia="Calibri" w:hAnsi="Arial" w:cs="Arial"/>
                      <w:b/>
                      <w:bCs/>
                      <w:iCs/>
                      <w:sz w:val="18"/>
                      <w:szCs w:val="18"/>
                      <w:lang w:eastAsia="en-US"/>
                    </w:rPr>
                    <w:t xml:space="preserve"> ktorejkoľvek rozpočtovej kategórii</w:t>
                  </w:r>
                </w:p>
                <w:p w:rsidR="005C0A69" w:rsidRPr="009E790D" w:rsidRDefault="005C0A69" w:rsidP="004D1F7E">
                  <w:pPr>
                    <w:pStyle w:val="Zkladntext"/>
                    <w:numPr>
                      <w:ilvl w:val="0"/>
                      <w:numId w:val="32"/>
                    </w:numPr>
                    <w:spacing w:before="40" w:after="40"/>
                    <w:jc w:val="left"/>
                    <w:rPr>
                      <w:rFonts w:ascii="Arial" w:eastAsia="Calibri" w:hAnsi="Arial" w:cs="Arial"/>
                      <w:b/>
                      <w:bCs/>
                      <w:sz w:val="18"/>
                      <w:szCs w:val="18"/>
                      <w:lang w:eastAsia="en-US"/>
                    </w:rPr>
                  </w:pPr>
                  <w:r w:rsidRPr="009E790D">
                    <w:rPr>
                      <w:rFonts w:ascii="Arial" w:eastAsia="Calibri" w:hAnsi="Arial" w:cs="Arial"/>
                      <w:b/>
                      <w:bCs/>
                      <w:iCs/>
                      <w:sz w:val="18"/>
                      <w:szCs w:val="18"/>
                      <w:lang w:eastAsia="en-US"/>
                    </w:rPr>
                    <w:t xml:space="preserve">Navýšenie rozpočtu </w:t>
                  </w:r>
                  <w:r w:rsidR="00B2070D" w:rsidRPr="009E790D">
                    <w:rPr>
                      <w:rFonts w:ascii="Arial" w:eastAsia="Calibri" w:hAnsi="Arial" w:cs="Arial"/>
                      <w:b/>
                      <w:bCs/>
                      <w:iCs/>
                      <w:sz w:val="18"/>
                      <w:szCs w:val="18"/>
                      <w:lang w:eastAsia="en-US"/>
                    </w:rPr>
                    <w:t>v</w:t>
                  </w:r>
                  <w:r w:rsidRPr="009E790D">
                    <w:rPr>
                      <w:rFonts w:ascii="Arial" w:eastAsia="Calibri" w:hAnsi="Arial" w:cs="Arial"/>
                      <w:b/>
                      <w:bCs/>
                      <w:iCs/>
                      <w:sz w:val="18"/>
                      <w:szCs w:val="18"/>
                      <w:lang w:eastAsia="en-US"/>
                    </w:rPr>
                    <w:t xml:space="preserve"> ktoromkoľvek pracovnom balíku</w:t>
                  </w:r>
                </w:p>
              </w:tc>
              <w:tc>
                <w:tcPr>
                  <w:tcW w:w="2976" w:type="dxa"/>
                  <w:vMerge w:val="restart"/>
                  <w:shd w:val="clear" w:color="auto" w:fill="auto"/>
                  <w:vAlign w:val="center"/>
                </w:tcPr>
                <w:p w:rsidR="005C0A69" w:rsidRPr="009E790D" w:rsidRDefault="005C0A69" w:rsidP="004D1F7E">
                  <w:pPr>
                    <w:pStyle w:val="Zkladntext"/>
                    <w:numPr>
                      <w:ilvl w:val="0"/>
                      <w:numId w:val="31"/>
                    </w:numPr>
                    <w:spacing w:before="40" w:after="40"/>
                    <w:ind w:left="317" w:hanging="266"/>
                    <w:rPr>
                      <w:rFonts w:ascii="Arial" w:eastAsia="Calibri" w:hAnsi="Arial" w:cs="Arial"/>
                      <w:bCs/>
                      <w:iCs/>
                      <w:sz w:val="18"/>
                      <w:szCs w:val="18"/>
                      <w:lang w:eastAsia="en-US"/>
                    </w:rPr>
                  </w:pPr>
                  <w:r w:rsidRPr="009E790D">
                    <w:rPr>
                      <w:rFonts w:ascii="Arial" w:eastAsia="Calibri" w:hAnsi="Arial" w:cs="Arial"/>
                      <w:bCs/>
                      <w:iCs/>
                      <w:sz w:val="18"/>
                      <w:szCs w:val="18"/>
                      <w:lang w:eastAsia="en-US"/>
                    </w:rPr>
                    <w:t>Nahlásiť úpravu ako “odchýlku” v správe o pokroku (dôrazne sa odporúča informovať JS vopred o pripravovanej úprave)</w:t>
                  </w:r>
                </w:p>
                <w:p w:rsidR="005C0A69" w:rsidRPr="009E790D" w:rsidRDefault="005C0A69" w:rsidP="004D1F7E">
                  <w:pPr>
                    <w:pStyle w:val="Zkladntext"/>
                    <w:numPr>
                      <w:ilvl w:val="0"/>
                      <w:numId w:val="31"/>
                    </w:numPr>
                    <w:spacing w:before="40" w:after="40"/>
                    <w:ind w:left="317" w:hanging="266"/>
                    <w:rPr>
                      <w:rFonts w:ascii="Arial" w:eastAsia="Calibri" w:hAnsi="Arial" w:cs="Arial"/>
                      <w:bCs/>
                      <w:iCs/>
                      <w:sz w:val="18"/>
                      <w:szCs w:val="18"/>
                      <w:lang w:eastAsia="en-US"/>
                    </w:rPr>
                  </w:pPr>
                  <w:r w:rsidRPr="009E790D">
                    <w:rPr>
                      <w:rFonts w:ascii="Arial" w:eastAsia="Calibri" w:hAnsi="Arial" w:cs="Arial"/>
                      <w:bCs/>
                      <w:iCs/>
                      <w:sz w:val="18"/>
                      <w:szCs w:val="18"/>
                      <w:lang w:eastAsia="en-US"/>
                    </w:rPr>
                    <w:t>Uviesť overené výdavky</w:t>
                  </w:r>
                  <w:r w:rsidR="00B2070D" w:rsidRPr="009E790D">
                    <w:rPr>
                      <w:rFonts w:ascii="Arial" w:eastAsia="Calibri" w:hAnsi="Arial" w:cs="Arial"/>
                      <w:bCs/>
                      <w:iCs/>
                      <w:sz w:val="18"/>
                      <w:szCs w:val="18"/>
                      <w:lang w:eastAsia="en-US"/>
                    </w:rPr>
                    <w:t xml:space="preserve"> ostávajúce</w:t>
                  </w:r>
                  <w:r w:rsidRPr="009E790D">
                    <w:rPr>
                      <w:rFonts w:ascii="Arial" w:eastAsia="Calibri" w:hAnsi="Arial" w:cs="Arial"/>
                      <w:bCs/>
                      <w:iCs/>
                      <w:sz w:val="18"/>
                      <w:szCs w:val="18"/>
                      <w:lang w:eastAsia="en-US"/>
                    </w:rPr>
                    <w:t xml:space="preserve"> v rámci limitov flexibility v správe o pokroku</w:t>
                  </w:r>
                </w:p>
              </w:tc>
              <w:tc>
                <w:tcPr>
                  <w:tcW w:w="2977" w:type="dxa"/>
                  <w:vMerge w:val="restart"/>
                  <w:shd w:val="clear" w:color="auto" w:fill="auto"/>
                  <w:vAlign w:val="center"/>
                </w:tcPr>
                <w:p w:rsidR="005C0A69" w:rsidRPr="009E790D" w:rsidRDefault="005C0A69" w:rsidP="004D1F7E">
                  <w:pPr>
                    <w:pStyle w:val="Zkladntext"/>
                    <w:numPr>
                      <w:ilvl w:val="0"/>
                      <w:numId w:val="30"/>
                    </w:numPr>
                    <w:spacing w:before="40" w:after="40"/>
                    <w:ind w:left="252" w:hanging="252"/>
                    <w:jc w:val="left"/>
                    <w:rPr>
                      <w:rFonts w:ascii="Arial" w:eastAsia="Calibri" w:hAnsi="Arial" w:cs="Arial"/>
                      <w:iCs/>
                      <w:sz w:val="18"/>
                      <w:szCs w:val="18"/>
                      <w:lang w:eastAsia="en-US"/>
                    </w:rPr>
                  </w:pPr>
                  <w:r w:rsidRPr="009E790D">
                    <w:rPr>
                      <w:rFonts w:ascii="Arial" w:eastAsia="Calibri" w:hAnsi="Arial" w:cs="Arial"/>
                      <w:iCs/>
                      <w:sz w:val="18"/>
                      <w:szCs w:val="18"/>
                      <w:lang w:eastAsia="en-US"/>
                    </w:rPr>
                    <w:t>Príspevok ERDF na projekt nemôže byť navýšený</w:t>
                  </w:r>
                </w:p>
                <w:p w:rsidR="005C0A69" w:rsidRPr="009E790D" w:rsidRDefault="005C0A69" w:rsidP="004D1F7E">
                  <w:pPr>
                    <w:pStyle w:val="Zkladntext"/>
                    <w:numPr>
                      <w:ilvl w:val="0"/>
                      <w:numId w:val="30"/>
                    </w:numPr>
                    <w:spacing w:before="40" w:after="40"/>
                    <w:ind w:left="252" w:hanging="252"/>
                    <w:jc w:val="left"/>
                    <w:rPr>
                      <w:rFonts w:ascii="Arial" w:eastAsia="Calibri" w:hAnsi="Arial" w:cs="Arial"/>
                      <w:iCs/>
                      <w:sz w:val="18"/>
                      <w:szCs w:val="18"/>
                      <w:lang w:eastAsia="en-US"/>
                    </w:rPr>
                  </w:pPr>
                  <w:r w:rsidRPr="009E790D">
                    <w:rPr>
                      <w:rFonts w:ascii="Arial" w:eastAsia="Calibri" w:hAnsi="Arial" w:cs="Arial"/>
                      <w:iCs/>
                      <w:sz w:val="18"/>
                      <w:szCs w:val="18"/>
                      <w:lang w:eastAsia="en-US"/>
                    </w:rPr>
                    <w:t>Rozpočet určený na jednotlivú investíciu, pre ktorú nebola poskytnutá investičná špecifikácia v poslednej schválenej žiadosti, nemôže byť navýšený o viac ako 15 000 EUR.</w:t>
                  </w:r>
                </w:p>
                <w:p w:rsidR="005C0A69" w:rsidRPr="009E790D" w:rsidRDefault="005C0A69" w:rsidP="004D1F7E">
                  <w:pPr>
                    <w:pStyle w:val="Zkladntext"/>
                    <w:numPr>
                      <w:ilvl w:val="0"/>
                      <w:numId w:val="30"/>
                    </w:numPr>
                    <w:spacing w:before="40" w:after="40"/>
                    <w:ind w:left="252" w:hanging="252"/>
                    <w:jc w:val="left"/>
                    <w:rPr>
                      <w:rFonts w:ascii="Arial" w:eastAsia="Calibri" w:hAnsi="Arial" w:cs="Arial"/>
                      <w:iCs/>
                      <w:sz w:val="18"/>
                      <w:szCs w:val="18"/>
                      <w:lang w:eastAsia="en-US"/>
                    </w:rPr>
                  </w:pPr>
                  <w:r w:rsidRPr="009E790D">
                    <w:rPr>
                      <w:rFonts w:ascii="Arial" w:eastAsia="Calibri" w:hAnsi="Arial" w:cs="Arial"/>
                      <w:iCs/>
                      <w:sz w:val="18"/>
                      <w:szCs w:val="18"/>
                      <w:lang w:eastAsia="en-US"/>
                    </w:rPr>
                    <w:t>Povaha, množstvo a plánované využitie investície nemôžu byť menené</w:t>
                  </w:r>
                </w:p>
                <w:p w:rsidR="005C0A69" w:rsidRPr="009E790D" w:rsidRDefault="005C0A69" w:rsidP="004D1F7E">
                  <w:pPr>
                    <w:pStyle w:val="Zkladntext"/>
                    <w:numPr>
                      <w:ilvl w:val="0"/>
                      <w:numId w:val="30"/>
                    </w:numPr>
                    <w:spacing w:before="40" w:after="40"/>
                    <w:ind w:left="252" w:hanging="252"/>
                    <w:jc w:val="left"/>
                    <w:rPr>
                      <w:rFonts w:ascii="Arial" w:eastAsia="Calibri" w:hAnsi="Arial" w:cs="Arial"/>
                      <w:iCs/>
                      <w:sz w:val="18"/>
                      <w:szCs w:val="18"/>
                      <w:lang w:eastAsia="en-US"/>
                    </w:rPr>
                  </w:pPr>
                  <w:r w:rsidRPr="009E790D">
                    <w:rPr>
                      <w:rFonts w:ascii="Arial" w:eastAsia="Calibri" w:hAnsi="Arial" w:cs="Arial"/>
                      <w:iCs/>
                      <w:sz w:val="18"/>
                      <w:szCs w:val="18"/>
                      <w:lang w:eastAsia="en-US"/>
                    </w:rPr>
                    <w:t>Zmluvné podmienky týkajúce sa štátnej pomoci, ktoré stanovujú hranicu grantu pre prijímateľa, môžu obmedziť uplatňovanie pravidla rozpočtovej flexibility</w:t>
                  </w:r>
                  <w:r w:rsidRPr="009E790D">
                    <w:rPr>
                      <w:rStyle w:val="Odkaznapoznmkupodiarou"/>
                      <w:rFonts w:ascii="Arial" w:eastAsia="Calibri" w:hAnsi="Arial" w:cs="Arial"/>
                      <w:iCs/>
                      <w:sz w:val="18"/>
                      <w:szCs w:val="18"/>
                      <w:lang w:eastAsia="en-US"/>
                    </w:rPr>
                    <w:footnoteReference w:id="3"/>
                  </w:r>
                </w:p>
              </w:tc>
            </w:tr>
            <w:tr w:rsidR="005C0A69" w:rsidRPr="009E790D" w:rsidTr="00813DF4">
              <w:tc>
                <w:tcPr>
                  <w:tcW w:w="3828" w:type="dxa"/>
                  <w:shd w:val="clear" w:color="auto" w:fill="DBE5F1"/>
                </w:tcPr>
                <w:p w:rsidR="005C0A69" w:rsidRPr="009E790D" w:rsidRDefault="005C0A69" w:rsidP="00813DF4">
                  <w:pPr>
                    <w:pStyle w:val="Zkladntext"/>
                    <w:spacing w:before="40" w:after="40"/>
                    <w:jc w:val="left"/>
                    <w:rPr>
                      <w:rFonts w:ascii="Arial" w:eastAsia="Calibri" w:hAnsi="Arial" w:cs="Arial"/>
                      <w:b/>
                      <w:bCs/>
                      <w:sz w:val="18"/>
                      <w:szCs w:val="18"/>
                      <w:lang w:eastAsia="en-US"/>
                    </w:rPr>
                  </w:pPr>
                  <w:r w:rsidRPr="009E790D">
                    <w:rPr>
                      <w:rFonts w:ascii="Arial" w:eastAsia="Calibri" w:hAnsi="Arial" w:cs="Arial"/>
                      <w:b/>
                      <w:bCs/>
                      <w:iCs/>
                      <w:sz w:val="18"/>
                      <w:szCs w:val="18"/>
                      <w:lang w:eastAsia="en-US"/>
                    </w:rPr>
                    <w:t xml:space="preserve">Navýšenie rozpočtu </w:t>
                  </w:r>
                  <w:r w:rsidRPr="009E790D">
                    <w:rPr>
                      <w:rFonts w:ascii="Arial" w:eastAsia="Calibri" w:hAnsi="Arial" w:cs="Arial"/>
                      <w:b/>
                      <w:bCs/>
                      <w:iCs/>
                      <w:sz w:val="18"/>
                      <w:szCs w:val="18"/>
                      <w:u w:val="single"/>
                      <w:lang w:eastAsia="en-US"/>
                    </w:rPr>
                    <w:t xml:space="preserve">do o 10% </w:t>
                  </w:r>
                  <w:r w:rsidRPr="009E790D">
                    <w:rPr>
                      <w:rFonts w:ascii="Arial" w:eastAsia="Calibri" w:hAnsi="Arial" w:cs="Arial"/>
                      <w:b/>
                      <w:bCs/>
                      <w:iCs/>
                      <w:sz w:val="18"/>
                      <w:szCs w:val="18"/>
                      <w:lang w:eastAsia="en-US"/>
                    </w:rPr>
                    <w:t>alebo o 2</w:t>
                  </w:r>
                  <w:r w:rsidRPr="009E790D">
                    <w:rPr>
                      <w:rFonts w:ascii="Arial" w:eastAsia="Calibri" w:hAnsi="Arial" w:cs="Arial"/>
                      <w:b/>
                      <w:bCs/>
                      <w:iCs/>
                      <w:sz w:val="18"/>
                      <w:szCs w:val="18"/>
                      <w:u w:val="single"/>
                      <w:lang w:eastAsia="en-US"/>
                    </w:rPr>
                    <w:t>0 000 EUR</w:t>
                  </w:r>
                  <w:r w:rsidRPr="009E790D">
                    <w:rPr>
                      <w:rFonts w:ascii="Arial" w:eastAsia="Calibri" w:hAnsi="Arial" w:cs="Arial"/>
                      <w:b/>
                      <w:bCs/>
                      <w:iCs/>
                      <w:sz w:val="18"/>
                      <w:szCs w:val="18"/>
                      <w:lang w:eastAsia="en-US"/>
                    </w:rPr>
                    <w:t xml:space="preserve"> (čo je vyššie) v porovnaní s poslednou verziou formulára žiadosti v týchto prípadoch:</w:t>
                  </w:r>
                </w:p>
                <w:p w:rsidR="005C0A69" w:rsidRPr="009E790D" w:rsidRDefault="005C0A69" w:rsidP="004D1F7E">
                  <w:pPr>
                    <w:pStyle w:val="Zkladntext"/>
                    <w:numPr>
                      <w:ilvl w:val="0"/>
                      <w:numId w:val="32"/>
                    </w:numPr>
                    <w:spacing w:before="40" w:after="40"/>
                    <w:jc w:val="left"/>
                    <w:rPr>
                      <w:rFonts w:ascii="Arial" w:eastAsia="Calibri" w:hAnsi="Arial" w:cs="Arial"/>
                      <w:b/>
                      <w:bCs/>
                      <w:sz w:val="18"/>
                      <w:szCs w:val="18"/>
                      <w:lang w:eastAsia="en-US"/>
                    </w:rPr>
                  </w:pPr>
                  <w:r w:rsidRPr="009E790D">
                    <w:rPr>
                      <w:rFonts w:ascii="Arial" w:eastAsia="Calibri" w:hAnsi="Arial" w:cs="Arial"/>
                      <w:b/>
                      <w:bCs/>
                      <w:iCs/>
                      <w:sz w:val="18"/>
                      <w:szCs w:val="18"/>
                      <w:lang w:eastAsia="en-US"/>
                    </w:rPr>
                    <w:t xml:space="preserve">Navýšenie rozpočtu LP alebo PP </w:t>
                  </w:r>
                </w:p>
              </w:tc>
              <w:tc>
                <w:tcPr>
                  <w:tcW w:w="2976" w:type="dxa"/>
                  <w:vMerge/>
                  <w:shd w:val="clear" w:color="auto" w:fill="auto"/>
                </w:tcPr>
                <w:p w:rsidR="005C0A69" w:rsidRPr="009E790D" w:rsidRDefault="005C0A69" w:rsidP="00813DF4">
                  <w:pPr>
                    <w:pStyle w:val="Zkladntext"/>
                    <w:spacing w:before="40" w:after="40"/>
                    <w:rPr>
                      <w:rFonts w:ascii="Arial" w:eastAsia="Calibri" w:hAnsi="Arial" w:cs="Arial"/>
                      <w:sz w:val="18"/>
                      <w:szCs w:val="18"/>
                      <w:lang w:eastAsia="en-US"/>
                    </w:rPr>
                  </w:pPr>
                </w:p>
              </w:tc>
              <w:tc>
                <w:tcPr>
                  <w:tcW w:w="2977" w:type="dxa"/>
                  <w:vMerge/>
                  <w:shd w:val="clear" w:color="auto" w:fill="auto"/>
                </w:tcPr>
                <w:p w:rsidR="005C0A69" w:rsidRPr="009E790D" w:rsidRDefault="005C0A69" w:rsidP="00813DF4">
                  <w:pPr>
                    <w:pStyle w:val="Zkladntext"/>
                    <w:spacing w:before="40" w:after="40"/>
                    <w:rPr>
                      <w:rFonts w:ascii="Arial" w:eastAsia="Calibri" w:hAnsi="Arial" w:cs="Arial"/>
                      <w:bCs/>
                      <w:iCs/>
                      <w:sz w:val="18"/>
                      <w:szCs w:val="18"/>
                      <w:lang w:eastAsia="en-US"/>
                    </w:rPr>
                  </w:pPr>
                </w:p>
              </w:tc>
            </w:tr>
          </w:tbl>
          <w:p w:rsidR="000314D9" w:rsidRPr="009E790D" w:rsidRDefault="000314D9" w:rsidP="00F50954">
            <w:pPr>
              <w:spacing w:beforeLines="38" w:before="91" w:afterLines="38" w:after="91"/>
              <w:ind w:left="227" w:right="227"/>
              <w:jc w:val="both"/>
              <w:rPr>
                <w:rFonts w:ascii="Arial" w:hAnsi="Arial"/>
                <w:sz w:val="20"/>
                <w:szCs w:val="20"/>
                <w:lang w:val="sk-SK"/>
              </w:rPr>
            </w:pPr>
          </w:p>
          <w:p w:rsidR="005C0A69" w:rsidRPr="009E790D" w:rsidRDefault="005C0A69" w:rsidP="00F50954">
            <w:pPr>
              <w:spacing w:beforeLines="38" w:before="91" w:afterLines="38" w:after="91"/>
              <w:ind w:left="227" w:right="227"/>
              <w:jc w:val="both"/>
              <w:rPr>
                <w:rFonts w:ascii="Arial" w:hAnsi="Arial"/>
                <w:sz w:val="20"/>
                <w:szCs w:val="20"/>
                <w:highlight w:val="yellow"/>
                <w:lang w:val="sk-SK"/>
              </w:rPr>
            </w:pPr>
            <w:r w:rsidRPr="009E790D">
              <w:rPr>
                <w:rFonts w:ascii="Arial" w:hAnsi="Arial"/>
                <w:sz w:val="20"/>
                <w:szCs w:val="20"/>
                <w:lang w:val="sk-SK"/>
              </w:rPr>
              <w:t>Ak je hranica pre pravidlo flexibility prekročená, eMS upozorní na chybu v správe o pokroku a neumožní jej predloženie. Prekročenie limitov rozpočtovej flexibility bez predchádzajúceho schválenia príslušných orgánov programu bude mať za následok neoprávnené výdavky v sume presahujúcej limity.</w:t>
            </w:r>
          </w:p>
          <w:p w:rsidR="005C0A69" w:rsidRPr="009E790D" w:rsidRDefault="005C0A69" w:rsidP="005C0A69">
            <w:pPr>
              <w:spacing w:before="120"/>
              <w:ind w:left="176"/>
              <w:jc w:val="both"/>
              <w:rPr>
                <w:rFonts w:ascii="Arial" w:eastAsia="Calibri" w:hAnsi="Arial" w:cs="Arial"/>
                <w:sz w:val="20"/>
                <w:szCs w:val="20"/>
                <w:lang w:val="sk-SK" w:eastAsia="en-US"/>
              </w:rPr>
            </w:pPr>
            <w:r w:rsidRPr="009E790D">
              <w:rPr>
                <w:rFonts w:ascii="Arial" w:eastAsia="Calibri" w:hAnsi="Arial" w:cs="Arial"/>
                <w:sz w:val="20"/>
                <w:szCs w:val="20"/>
                <w:u w:val="single"/>
                <w:lang w:val="sk-SK" w:eastAsia="en-US"/>
              </w:rPr>
              <w:t>Príklad</w:t>
            </w:r>
            <w:r w:rsidRPr="009E790D">
              <w:rPr>
                <w:rFonts w:ascii="Arial" w:eastAsia="Calibri" w:hAnsi="Arial" w:cs="Arial"/>
                <w:sz w:val="20"/>
                <w:szCs w:val="20"/>
                <w:lang w:val="sk-SK" w:eastAsia="en-US"/>
              </w:rPr>
              <w:t>:</w:t>
            </w:r>
          </w:p>
          <w:p w:rsidR="005C0A69" w:rsidRPr="009E790D" w:rsidRDefault="005C0A69" w:rsidP="005C0A69">
            <w:pPr>
              <w:spacing w:before="120"/>
              <w:ind w:left="176"/>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LP schváleného projektu Interreg </w:t>
            </w:r>
            <w:r w:rsidR="00AA3D44" w:rsidRPr="009E790D">
              <w:rPr>
                <w:rFonts w:ascii="Arial" w:eastAsia="Calibri" w:hAnsi="Arial" w:cs="Arial"/>
                <w:sz w:val="20"/>
                <w:szCs w:val="20"/>
                <w:lang w:val="sk-SK" w:eastAsia="en-US"/>
              </w:rPr>
              <w:t>CE</w:t>
            </w:r>
            <w:r w:rsidRPr="009E790D">
              <w:rPr>
                <w:rFonts w:ascii="Arial" w:eastAsia="Calibri" w:hAnsi="Arial" w:cs="Arial"/>
                <w:sz w:val="20"/>
                <w:szCs w:val="20"/>
                <w:lang w:val="sk-SK" w:eastAsia="en-US"/>
              </w:rPr>
              <w:t xml:space="preserve"> plánuje upraviť rozpočet v záujme prispôsobenia sa aktuálnemu stavu implementácie. Plánované úpravy sú uvedené v nasledujúcej tabuľke, ktorá tiež zobrazuje, ako je uplatňované pravidlo rozpočtovej flexibility.</w:t>
            </w:r>
          </w:p>
          <w:p w:rsidR="005C0A69" w:rsidRPr="009E790D" w:rsidRDefault="005C0A69" w:rsidP="005C0A69">
            <w:pPr>
              <w:spacing w:before="120"/>
              <w:jc w:val="both"/>
              <w:rPr>
                <w:rFonts w:ascii="Trebuchet MS" w:eastAsia="Calibri" w:hAnsi="Trebuchet MS"/>
                <w:sz w:val="20"/>
                <w:szCs w:val="20"/>
                <w:lang w:val="sk-SK" w:eastAsia="en-US"/>
              </w:rPr>
            </w:pPr>
          </w:p>
          <w:tbl>
            <w:tblPr>
              <w:tblW w:w="9631" w:type="dxa"/>
              <w:tblLayout w:type="fixed"/>
              <w:tblCellMar>
                <w:left w:w="70" w:type="dxa"/>
                <w:right w:w="70" w:type="dxa"/>
              </w:tblCellMar>
              <w:tblLook w:val="04A0" w:firstRow="1" w:lastRow="0" w:firstColumn="1" w:lastColumn="0" w:noHBand="0" w:noVBand="1"/>
            </w:tblPr>
            <w:tblGrid>
              <w:gridCol w:w="1580"/>
              <w:gridCol w:w="1534"/>
              <w:gridCol w:w="1559"/>
              <w:gridCol w:w="1415"/>
              <w:gridCol w:w="1559"/>
              <w:gridCol w:w="1984"/>
            </w:tblGrid>
            <w:tr w:rsidR="005C0A69" w:rsidRPr="009E790D" w:rsidTr="004F4155">
              <w:trPr>
                <w:trHeight w:val="600"/>
              </w:trPr>
              <w:tc>
                <w:tcPr>
                  <w:tcW w:w="1580"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Prvok, ktorý sa má zmeniť</w:t>
                  </w:r>
                </w:p>
              </w:tc>
              <w:tc>
                <w:tcPr>
                  <w:tcW w:w="1534" w:type="dxa"/>
                  <w:tcBorders>
                    <w:top w:val="single" w:sz="4" w:space="0" w:color="auto"/>
                    <w:left w:val="nil"/>
                    <w:bottom w:val="single" w:sz="4" w:space="0" w:color="auto"/>
                    <w:right w:val="single" w:sz="4" w:space="0" w:color="auto"/>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Pôvodný rozpočet v žiadosti</w:t>
                  </w:r>
                </w:p>
              </w:tc>
              <w:tc>
                <w:tcPr>
                  <w:tcW w:w="1559" w:type="dxa"/>
                  <w:tcBorders>
                    <w:top w:val="single" w:sz="4" w:space="0" w:color="auto"/>
                    <w:left w:val="nil"/>
                    <w:bottom w:val="single" w:sz="4" w:space="0" w:color="auto"/>
                    <w:right w:val="single" w:sz="4" w:space="0" w:color="auto"/>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Nový rozpočet</w:t>
                  </w:r>
                </w:p>
              </w:tc>
              <w:tc>
                <w:tcPr>
                  <w:tcW w:w="1415" w:type="dxa"/>
                  <w:tcBorders>
                    <w:top w:val="single" w:sz="4" w:space="0" w:color="auto"/>
                    <w:left w:val="nil"/>
                    <w:bottom w:val="single" w:sz="4" w:space="0" w:color="auto"/>
                    <w:right w:val="nil"/>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Navýšenie</w:t>
                  </w:r>
                </w:p>
              </w:tc>
              <w:tc>
                <w:tcPr>
                  <w:tcW w:w="1559"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Využitie pravidla flexibility</w:t>
                  </w:r>
                </w:p>
              </w:tc>
              <w:tc>
                <w:tcPr>
                  <w:tcW w:w="1984" w:type="dxa"/>
                  <w:tcBorders>
                    <w:top w:val="single" w:sz="4" w:space="0" w:color="auto"/>
                    <w:left w:val="nil"/>
                    <w:bottom w:val="single" w:sz="4" w:space="0" w:color="auto"/>
                    <w:right w:val="single" w:sz="4" w:space="0" w:color="auto"/>
                  </w:tcBorders>
                  <w:shd w:val="clear" w:color="000000" w:fill="8DB3E2"/>
                  <w:vAlign w:val="center"/>
                  <w:hideMark/>
                </w:tcPr>
                <w:p w:rsidR="005C0A69" w:rsidRPr="009E790D" w:rsidRDefault="005C0A69" w:rsidP="005C0A69">
                  <w:pPr>
                    <w:spacing w:before="40" w:after="40"/>
                    <w:jc w:val="center"/>
                    <w:rPr>
                      <w:rFonts w:ascii="Arial" w:hAnsi="Arial" w:cs="Arial"/>
                      <w:b/>
                      <w:bCs/>
                      <w:color w:val="000000"/>
                      <w:sz w:val="18"/>
                      <w:szCs w:val="18"/>
                      <w:lang w:val="sk-SK" w:eastAsia="de-AT"/>
                    </w:rPr>
                  </w:pPr>
                  <w:r w:rsidRPr="009E790D">
                    <w:rPr>
                      <w:rFonts w:ascii="Arial" w:hAnsi="Arial" w:cs="Arial"/>
                      <w:b/>
                      <w:bCs/>
                      <w:color w:val="000000"/>
                      <w:sz w:val="18"/>
                      <w:szCs w:val="18"/>
                      <w:lang w:val="sk-SK" w:eastAsia="de-AT"/>
                    </w:rPr>
                    <w:t>Povolené bez schválenia</w:t>
                  </w:r>
                </w:p>
              </w:tc>
            </w:tr>
            <w:tr w:rsidR="005C0A69" w:rsidRPr="009E790D" w:rsidTr="004F4155">
              <w:trPr>
                <w:trHeight w:val="30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BL</w:t>
                  </w:r>
                  <w:r w:rsidR="00535C48" w:rsidRPr="009E790D">
                    <w:rPr>
                      <w:rFonts w:ascii="Arial" w:hAnsi="Arial" w:cs="Arial"/>
                      <w:color w:val="000000"/>
                      <w:sz w:val="18"/>
                      <w:szCs w:val="18"/>
                      <w:lang w:val="sk-SK" w:eastAsia="de-AT"/>
                    </w:rPr>
                    <w:t xml:space="preserve"> </w:t>
                  </w:r>
                  <w:r w:rsidR="00DD6118" w:rsidRPr="009E790D">
                    <w:rPr>
                      <w:rFonts w:ascii="Arial" w:hAnsi="Arial" w:cs="Arial"/>
                      <w:color w:val="000000"/>
                      <w:sz w:val="18"/>
                      <w:szCs w:val="18"/>
                      <w:lang w:val="sk-SK" w:eastAsia="de-AT"/>
                    </w:rPr>
                    <w:t xml:space="preserve">3 </w:t>
                  </w:r>
                  <w:r w:rsidR="00535C48" w:rsidRPr="009E790D">
                    <w:rPr>
                      <w:rFonts w:ascii="Arial" w:hAnsi="Arial" w:cs="Arial"/>
                      <w:color w:val="000000"/>
                      <w:sz w:val="18"/>
                      <w:szCs w:val="18"/>
                      <w:lang w:val="sk-SK" w:eastAsia="de-AT"/>
                    </w:rPr>
                    <w:t>(budget line, t.j. rozpočtová kategória)</w:t>
                  </w:r>
                  <w:r w:rsidRPr="009E790D">
                    <w:rPr>
                      <w:rFonts w:ascii="Arial" w:hAnsi="Arial" w:cs="Arial"/>
                      <w:color w:val="000000"/>
                      <w:sz w:val="18"/>
                      <w:szCs w:val="18"/>
                      <w:lang w:val="sk-SK" w:eastAsia="de-AT"/>
                    </w:rPr>
                    <w:t xml:space="preserve"> Cestovné, ubytovanie</w:t>
                  </w:r>
                </w:p>
              </w:tc>
              <w:tc>
                <w:tcPr>
                  <w:tcW w:w="1534"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50 000</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85 000</w:t>
                  </w:r>
                </w:p>
              </w:tc>
              <w:tc>
                <w:tcPr>
                  <w:tcW w:w="1415" w:type="dxa"/>
                  <w:tcBorders>
                    <w:top w:val="nil"/>
                    <w:left w:val="nil"/>
                    <w:bottom w:val="single" w:sz="4" w:space="0" w:color="auto"/>
                    <w:right w:val="single" w:sz="4" w:space="0" w:color="auto"/>
                  </w:tcBorders>
                  <w:shd w:val="clear" w:color="auto" w:fill="auto"/>
                  <w:noWrap/>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35 000 (70%)</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w:t>
                  </w:r>
                </w:p>
              </w:tc>
              <w:tc>
                <w:tcPr>
                  <w:tcW w:w="1984" w:type="dxa"/>
                  <w:tcBorders>
                    <w:top w:val="nil"/>
                    <w:left w:val="nil"/>
                    <w:bottom w:val="nil"/>
                    <w:right w:val="single" w:sz="4" w:space="0" w:color="auto"/>
                  </w:tcBorders>
                  <w:shd w:val="clear" w:color="000000" w:fill="FFC7CE"/>
                  <w:vAlign w:val="center"/>
                  <w:hideMark/>
                </w:tcPr>
                <w:p w:rsidR="005C0A69" w:rsidRPr="009E790D" w:rsidRDefault="005C0A69" w:rsidP="005C0A69">
                  <w:pPr>
                    <w:spacing w:before="40" w:after="40"/>
                    <w:jc w:val="center"/>
                    <w:rPr>
                      <w:rFonts w:ascii="Arial" w:hAnsi="Arial" w:cs="Arial"/>
                      <w:color w:val="9C0006"/>
                      <w:sz w:val="18"/>
                      <w:szCs w:val="18"/>
                      <w:lang w:val="sk-SK" w:eastAsia="de-AT"/>
                    </w:rPr>
                  </w:pPr>
                  <w:r w:rsidRPr="009E790D">
                    <w:rPr>
                      <w:rFonts w:ascii="Arial" w:hAnsi="Arial" w:cs="Arial"/>
                      <w:color w:val="9C0006"/>
                      <w:sz w:val="18"/>
                      <w:szCs w:val="18"/>
                      <w:lang w:val="sk-SK" w:eastAsia="de-AT"/>
                    </w:rPr>
                    <w:t>Nie</w:t>
                  </w:r>
                </w:p>
              </w:tc>
            </w:tr>
            <w:tr w:rsidR="005C0A69" w:rsidRPr="009E790D" w:rsidTr="004F4155">
              <w:trPr>
                <w:trHeight w:val="60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BL4 Externá expertíza</w:t>
                  </w:r>
                </w:p>
              </w:tc>
              <w:tc>
                <w:tcPr>
                  <w:tcW w:w="1534"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260 000</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310 000</w:t>
                  </w:r>
                </w:p>
              </w:tc>
              <w:tc>
                <w:tcPr>
                  <w:tcW w:w="1415" w:type="dxa"/>
                  <w:tcBorders>
                    <w:top w:val="nil"/>
                    <w:left w:val="nil"/>
                    <w:bottom w:val="single" w:sz="4" w:space="0" w:color="auto"/>
                    <w:right w:val="single" w:sz="4" w:space="0" w:color="auto"/>
                  </w:tcBorders>
                  <w:shd w:val="clear" w:color="auto" w:fill="auto"/>
                  <w:noWrap/>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50 000 (19%)</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Navýšenie</w:t>
                  </w:r>
                  <w:r w:rsidRPr="009E790D">
                    <w:rPr>
                      <w:rFonts w:ascii="Arial" w:hAnsi="Arial" w:cs="Arial"/>
                      <w:color w:val="000000"/>
                      <w:sz w:val="18"/>
                      <w:szCs w:val="18"/>
                      <w:lang w:val="sk-SK" w:eastAsia="de-AT"/>
                    </w:rPr>
                    <w:br/>
                    <w:t>≤ 20%</w:t>
                  </w:r>
                </w:p>
              </w:tc>
              <w:tc>
                <w:tcPr>
                  <w:tcW w:w="1984" w:type="dxa"/>
                  <w:tcBorders>
                    <w:top w:val="single" w:sz="4" w:space="0" w:color="auto"/>
                    <w:left w:val="nil"/>
                    <w:bottom w:val="nil"/>
                    <w:right w:val="single" w:sz="4" w:space="0" w:color="auto"/>
                  </w:tcBorders>
                  <w:shd w:val="clear" w:color="000000" w:fill="C6EFCE"/>
                  <w:vAlign w:val="center"/>
                  <w:hideMark/>
                </w:tcPr>
                <w:p w:rsidR="005C0A69" w:rsidRPr="009E790D" w:rsidRDefault="005C0A69" w:rsidP="005C0A69">
                  <w:pPr>
                    <w:spacing w:before="40" w:after="40"/>
                    <w:jc w:val="center"/>
                    <w:rPr>
                      <w:rFonts w:ascii="Arial" w:hAnsi="Arial" w:cs="Arial"/>
                      <w:color w:val="006100"/>
                      <w:sz w:val="18"/>
                      <w:szCs w:val="18"/>
                      <w:lang w:val="sk-SK" w:eastAsia="de-AT"/>
                    </w:rPr>
                  </w:pPr>
                  <w:r w:rsidRPr="009E790D">
                    <w:rPr>
                      <w:rFonts w:ascii="Arial" w:hAnsi="Arial" w:cs="Arial"/>
                      <w:color w:val="006100"/>
                      <w:sz w:val="18"/>
                      <w:szCs w:val="18"/>
                      <w:lang w:val="sk-SK" w:eastAsia="de-AT"/>
                    </w:rPr>
                    <w:t>Áno</w:t>
                  </w:r>
                </w:p>
              </w:tc>
            </w:tr>
            <w:tr w:rsidR="005C0A69" w:rsidRPr="009E790D" w:rsidTr="004F4155">
              <w:trPr>
                <w:trHeight w:val="461"/>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BL5 Vybavenie</w:t>
                  </w:r>
                </w:p>
              </w:tc>
              <w:tc>
                <w:tcPr>
                  <w:tcW w:w="1534"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60 000</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88 000</w:t>
                  </w:r>
                </w:p>
              </w:tc>
              <w:tc>
                <w:tcPr>
                  <w:tcW w:w="1415" w:type="dxa"/>
                  <w:tcBorders>
                    <w:top w:val="nil"/>
                    <w:left w:val="nil"/>
                    <w:bottom w:val="single" w:sz="4" w:space="0" w:color="auto"/>
                    <w:right w:val="single" w:sz="4" w:space="0" w:color="auto"/>
                  </w:tcBorders>
                  <w:shd w:val="clear" w:color="auto" w:fill="auto"/>
                  <w:noWrap/>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28 000 (47%)</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Navýšenie</w:t>
                  </w:r>
                  <w:r w:rsidRPr="009E790D">
                    <w:rPr>
                      <w:rFonts w:ascii="Arial" w:hAnsi="Arial" w:cs="Arial"/>
                      <w:color w:val="000000"/>
                      <w:sz w:val="18"/>
                      <w:szCs w:val="18"/>
                      <w:lang w:val="sk-SK" w:eastAsia="de-AT"/>
                    </w:rPr>
                    <w:br/>
                    <w:t>≤ EUR 30.000</w:t>
                  </w:r>
                </w:p>
              </w:tc>
              <w:tc>
                <w:tcPr>
                  <w:tcW w:w="1984" w:type="dxa"/>
                  <w:tcBorders>
                    <w:top w:val="single" w:sz="4" w:space="0" w:color="auto"/>
                    <w:left w:val="nil"/>
                    <w:bottom w:val="nil"/>
                    <w:right w:val="single" w:sz="4" w:space="0" w:color="auto"/>
                  </w:tcBorders>
                  <w:shd w:val="clear" w:color="000000" w:fill="C6EFCE"/>
                  <w:vAlign w:val="center"/>
                  <w:hideMark/>
                </w:tcPr>
                <w:p w:rsidR="005C0A69" w:rsidRPr="009E790D" w:rsidRDefault="005C0A69" w:rsidP="005C0A69">
                  <w:pPr>
                    <w:spacing w:before="40" w:after="40"/>
                    <w:jc w:val="center"/>
                    <w:rPr>
                      <w:rFonts w:ascii="Arial" w:hAnsi="Arial" w:cs="Arial"/>
                      <w:color w:val="006100"/>
                      <w:sz w:val="18"/>
                      <w:szCs w:val="18"/>
                      <w:lang w:val="sk-SK" w:eastAsia="de-AT"/>
                    </w:rPr>
                  </w:pPr>
                  <w:r w:rsidRPr="009E790D">
                    <w:rPr>
                      <w:rFonts w:ascii="Arial" w:hAnsi="Arial" w:cs="Arial"/>
                      <w:color w:val="006100"/>
                      <w:sz w:val="18"/>
                      <w:szCs w:val="18"/>
                      <w:lang w:val="sk-SK" w:eastAsia="de-AT"/>
                    </w:rPr>
                    <w:t>Áno</w:t>
                  </w:r>
                  <w:r w:rsidRPr="009E790D">
                    <w:rPr>
                      <w:rFonts w:ascii="Arial" w:hAnsi="Arial" w:cs="Arial"/>
                      <w:color w:val="006100"/>
                      <w:sz w:val="18"/>
                      <w:szCs w:val="18"/>
                      <w:lang w:val="sk-SK" w:eastAsia="de-AT"/>
                    </w:rPr>
                    <w:br/>
                  </w:r>
                  <w:r w:rsidRPr="009E790D">
                    <w:rPr>
                      <w:rFonts w:ascii="Arial" w:hAnsi="Arial" w:cs="Arial"/>
                      <w:color w:val="C00000"/>
                      <w:sz w:val="18"/>
                      <w:szCs w:val="18"/>
                      <w:lang w:val="sk-SK" w:eastAsia="de-AT"/>
                    </w:rPr>
                    <w:t>(Iba ak sa nejedná o navýšenie nad 15 000  EUR pre jednotlivú investíciu bez špecifikácie)</w:t>
                  </w:r>
                </w:p>
              </w:tc>
            </w:tr>
            <w:tr w:rsidR="005C0A69" w:rsidRPr="009E790D" w:rsidTr="004F4155">
              <w:trPr>
                <w:trHeight w:val="600"/>
              </w:trPr>
              <w:tc>
                <w:tcPr>
                  <w:tcW w:w="1580" w:type="dxa"/>
                  <w:tcBorders>
                    <w:top w:val="nil"/>
                    <w:left w:val="single" w:sz="4" w:space="0" w:color="auto"/>
                    <w:bottom w:val="single" w:sz="4" w:space="0" w:color="auto"/>
                    <w:right w:val="single" w:sz="4" w:space="0" w:color="auto"/>
                  </w:tcBorders>
                  <w:shd w:val="clear" w:color="auto" w:fill="auto"/>
                  <w:vAlign w:val="center"/>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WP3</w:t>
                  </w:r>
                </w:p>
              </w:tc>
              <w:tc>
                <w:tcPr>
                  <w:tcW w:w="1534"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120.000,00</w:t>
                  </w:r>
                </w:p>
              </w:tc>
              <w:tc>
                <w:tcPr>
                  <w:tcW w:w="1559"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145 000</w:t>
                  </w:r>
                </w:p>
              </w:tc>
              <w:tc>
                <w:tcPr>
                  <w:tcW w:w="1415" w:type="dxa"/>
                  <w:tcBorders>
                    <w:top w:val="nil"/>
                    <w:left w:val="nil"/>
                    <w:bottom w:val="single" w:sz="4" w:space="0" w:color="auto"/>
                    <w:right w:val="single" w:sz="4" w:space="0" w:color="auto"/>
                  </w:tcBorders>
                  <w:shd w:val="clear" w:color="auto" w:fill="auto"/>
                  <w:noWrap/>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25 000 (21%)</w:t>
                  </w:r>
                </w:p>
              </w:tc>
              <w:tc>
                <w:tcPr>
                  <w:tcW w:w="1559"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Navýšenie</w:t>
                  </w:r>
                  <w:r w:rsidRPr="009E790D">
                    <w:rPr>
                      <w:rFonts w:ascii="Arial" w:hAnsi="Arial" w:cs="Arial"/>
                      <w:color w:val="000000"/>
                      <w:sz w:val="18"/>
                      <w:szCs w:val="18"/>
                      <w:lang w:val="sk-SK" w:eastAsia="de-AT"/>
                    </w:rPr>
                    <w:br/>
                    <w:t>≤ EUR 30.000</w:t>
                  </w:r>
                </w:p>
              </w:tc>
              <w:tc>
                <w:tcPr>
                  <w:tcW w:w="1984" w:type="dxa"/>
                  <w:tcBorders>
                    <w:top w:val="single" w:sz="4" w:space="0" w:color="auto"/>
                    <w:left w:val="nil"/>
                    <w:bottom w:val="nil"/>
                    <w:right w:val="single" w:sz="4" w:space="0" w:color="auto"/>
                  </w:tcBorders>
                  <w:shd w:val="clear" w:color="000000" w:fill="C6EFCE"/>
                  <w:vAlign w:val="center"/>
                </w:tcPr>
                <w:p w:rsidR="005C0A69" w:rsidRPr="009E790D" w:rsidRDefault="005C0A69" w:rsidP="005C0A69">
                  <w:pPr>
                    <w:spacing w:before="40" w:after="40"/>
                    <w:jc w:val="center"/>
                    <w:rPr>
                      <w:rFonts w:ascii="Arial" w:hAnsi="Arial" w:cs="Arial"/>
                      <w:color w:val="006100"/>
                      <w:sz w:val="18"/>
                      <w:szCs w:val="18"/>
                      <w:lang w:val="sk-SK" w:eastAsia="de-AT"/>
                    </w:rPr>
                  </w:pPr>
                  <w:r w:rsidRPr="009E790D">
                    <w:rPr>
                      <w:rFonts w:ascii="Arial" w:hAnsi="Arial" w:cs="Arial"/>
                      <w:color w:val="006100"/>
                      <w:sz w:val="18"/>
                      <w:szCs w:val="18"/>
                      <w:lang w:val="sk-SK" w:eastAsia="de-AT"/>
                    </w:rPr>
                    <w:t>Áno</w:t>
                  </w:r>
                </w:p>
              </w:tc>
            </w:tr>
            <w:tr w:rsidR="005C0A69" w:rsidRPr="009E790D" w:rsidTr="004F4155">
              <w:trPr>
                <w:trHeight w:val="600"/>
              </w:trPr>
              <w:tc>
                <w:tcPr>
                  <w:tcW w:w="1580" w:type="dxa"/>
                  <w:tcBorders>
                    <w:top w:val="nil"/>
                    <w:left w:val="single" w:sz="4" w:space="0" w:color="auto"/>
                    <w:bottom w:val="single" w:sz="4" w:space="0" w:color="auto"/>
                    <w:right w:val="single" w:sz="4" w:space="0" w:color="auto"/>
                  </w:tcBorders>
                  <w:shd w:val="clear" w:color="auto" w:fill="auto"/>
                  <w:vAlign w:val="center"/>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PP2</w:t>
                  </w:r>
                </w:p>
              </w:tc>
              <w:tc>
                <w:tcPr>
                  <w:tcW w:w="1534"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150.000,00</w:t>
                  </w:r>
                </w:p>
              </w:tc>
              <w:tc>
                <w:tcPr>
                  <w:tcW w:w="1559"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170 000</w:t>
                  </w:r>
                </w:p>
              </w:tc>
              <w:tc>
                <w:tcPr>
                  <w:tcW w:w="1415" w:type="dxa"/>
                  <w:tcBorders>
                    <w:top w:val="nil"/>
                    <w:left w:val="nil"/>
                    <w:bottom w:val="single" w:sz="4" w:space="0" w:color="auto"/>
                    <w:right w:val="single" w:sz="4" w:space="0" w:color="auto"/>
                  </w:tcBorders>
                  <w:shd w:val="clear" w:color="auto" w:fill="auto"/>
                  <w:noWrap/>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20 000</w:t>
                  </w:r>
                  <w:r w:rsidRPr="009E790D">
                    <w:rPr>
                      <w:rFonts w:ascii="Arial" w:hAnsi="Arial" w:cs="Arial"/>
                      <w:color w:val="000000"/>
                      <w:sz w:val="18"/>
                      <w:szCs w:val="18"/>
                      <w:lang w:val="sk-SK" w:eastAsia="de-AT"/>
                    </w:rPr>
                    <w:br/>
                    <w:t>(13,3 %)</w:t>
                  </w:r>
                </w:p>
              </w:tc>
              <w:tc>
                <w:tcPr>
                  <w:tcW w:w="1559" w:type="dxa"/>
                  <w:tcBorders>
                    <w:top w:val="nil"/>
                    <w:left w:val="nil"/>
                    <w:bottom w:val="single" w:sz="4" w:space="0" w:color="auto"/>
                    <w:right w:val="single" w:sz="4" w:space="0" w:color="auto"/>
                  </w:tcBorders>
                  <w:shd w:val="clear" w:color="auto" w:fill="auto"/>
                  <w:vAlign w:val="center"/>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Navýšenie</w:t>
                  </w:r>
                  <w:r w:rsidRPr="009E790D">
                    <w:rPr>
                      <w:rFonts w:ascii="Arial" w:hAnsi="Arial" w:cs="Arial"/>
                      <w:color w:val="000000"/>
                      <w:sz w:val="18"/>
                      <w:szCs w:val="18"/>
                      <w:lang w:val="sk-SK" w:eastAsia="de-AT"/>
                    </w:rPr>
                    <w:br/>
                    <w:t>≤ EUR 20.000</w:t>
                  </w:r>
                </w:p>
              </w:tc>
              <w:tc>
                <w:tcPr>
                  <w:tcW w:w="1984" w:type="dxa"/>
                  <w:tcBorders>
                    <w:top w:val="single" w:sz="4" w:space="0" w:color="auto"/>
                    <w:left w:val="nil"/>
                    <w:bottom w:val="nil"/>
                    <w:right w:val="single" w:sz="4" w:space="0" w:color="auto"/>
                  </w:tcBorders>
                  <w:shd w:val="clear" w:color="000000" w:fill="C6EFCE"/>
                  <w:vAlign w:val="center"/>
                </w:tcPr>
                <w:p w:rsidR="005C0A69" w:rsidRPr="009E790D" w:rsidRDefault="005C0A69" w:rsidP="005C0A69">
                  <w:pPr>
                    <w:spacing w:before="40" w:after="40"/>
                    <w:jc w:val="center"/>
                    <w:rPr>
                      <w:rFonts w:ascii="Arial" w:hAnsi="Arial" w:cs="Arial"/>
                      <w:color w:val="006100"/>
                      <w:sz w:val="18"/>
                      <w:szCs w:val="18"/>
                      <w:lang w:val="sk-SK" w:eastAsia="de-AT"/>
                    </w:rPr>
                  </w:pPr>
                  <w:r w:rsidRPr="009E790D">
                    <w:rPr>
                      <w:rFonts w:ascii="Arial" w:hAnsi="Arial" w:cs="Arial"/>
                      <w:color w:val="006100"/>
                      <w:sz w:val="18"/>
                      <w:szCs w:val="18"/>
                      <w:lang w:val="sk-SK" w:eastAsia="de-AT"/>
                    </w:rPr>
                    <w:t>Áno</w:t>
                  </w:r>
                </w:p>
              </w:tc>
            </w:tr>
            <w:tr w:rsidR="005C0A69" w:rsidRPr="009E790D" w:rsidTr="004F4155">
              <w:trPr>
                <w:trHeight w:val="300"/>
              </w:trPr>
              <w:tc>
                <w:tcPr>
                  <w:tcW w:w="1580" w:type="dxa"/>
                  <w:tcBorders>
                    <w:top w:val="nil"/>
                    <w:left w:val="single" w:sz="4" w:space="0" w:color="auto"/>
                    <w:bottom w:val="single" w:sz="4" w:space="0" w:color="auto"/>
                    <w:right w:val="single" w:sz="4" w:space="0" w:color="auto"/>
                  </w:tcBorders>
                  <w:shd w:val="clear" w:color="auto" w:fill="auto"/>
                  <w:vAlign w:val="center"/>
                  <w:hideMark/>
                </w:tcPr>
                <w:p w:rsidR="005C0A69" w:rsidRPr="009E790D" w:rsidRDefault="005C0A69" w:rsidP="005C0A69">
                  <w:pPr>
                    <w:spacing w:before="40" w:after="40"/>
                    <w:rPr>
                      <w:rFonts w:ascii="Arial" w:hAnsi="Arial" w:cs="Arial"/>
                      <w:color w:val="000000"/>
                      <w:sz w:val="18"/>
                      <w:szCs w:val="18"/>
                      <w:lang w:val="sk-SK" w:eastAsia="de-AT"/>
                    </w:rPr>
                  </w:pPr>
                  <w:r w:rsidRPr="009E790D">
                    <w:rPr>
                      <w:rFonts w:ascii="Arial" w:hAnsi="Arial" w:cs="Arial"/>
                      <w:color w:val="000000"/>
                      <w:sz w:val="18"/>
                      <w:szCs w:val="18"/>
                      <w:lang w:val="sk-SK" w:eastAsia="de-AT"/>
                    </w:rPr>
                    <w:t>PP5</w:t>
                  </w:r>
                </w:p>
              </w:tc>
              <w:tc>
                <w:tcPr>
                  <w:tcW w:w="1534"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150.000,00</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175 000</w:t>
                  </w:r>
                </w:p>
              </w:tc>
              <w:tc>
                <w:tcPr>
                  <w:tcW w:w="1415"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25 000 (17%)</w:t>
                  </w:r>
                </w:p>
              </w:tc>
              <w:tc>
                <w:tcPr>
                  <w:tcW w:w="1559" w:type="dxa"/>
                  <w:tcBorders>
                    <w:top w:val="nil"/>
                    <w:left w:val="nil"/>
                    <w:bottom w:val="single" w:sz="4" w:space="0" w:color="auto"/>
                    <w:right w:val="single" w:sz="4" w:space="0" w:color="auto"/>
                  </w:tcBorders>
                  <w:shd w:val="clear" w:color="auto" w:fill="auto"/>
                  <w:vAlign w:val="center"/>
                  <w:hideMark/>
                </w:tcPr>
                <w:p w:rsidR="005C0A69" w:rsidRPr="009E790D" w:rsidRDefault="005C0A69" w:rsidP="005C0A69">
                  <w:pPr>
                    <w:spacing w:before="40" w:after="40"/>
                    <w:jc w:val="center"/>
                    <w:rPr>
                      <w:rFonts w:ascii="Arial" w:hAnsi="Arial" w:cs="Arial"/>
                      <w:color w:val="000000"/>
                      <w:sz w:val="18"/>
                      <w:szCs w:val="18"/>
                      <w:lang w:val="sk-SK" w:eastAsia="de-AT"/>
                    </w:rPr>
                  </w:pPr>
                  <w:r w:rsidRPr="009E790D">
                    <w:rPr>
                      <w:rFonts w:ascii="Arial" w:hAnsi="Arial" w:cs="Arial"/>
                      <w:color w:val="000000"/>
                      <w:sz w:val="18"/>
                      <w:szCs w:val="18"/>
                      <w:lang w:val="sk-SK" w:eastAsia="de-AT"/>
                    </w:rPr>
                    <w:t>N/A</w:t>
                  </w:r>
                </w:p>
              </w:tc>
              <w:tc>
                <w:tcPr>
                  <w:tcW w:w="1984" w:type="dxa"/>
                  <w:tcBorders>
                    <w:top w:val="single" w:sz="4" w:space="0" w:color="auto"/>
                    <w:left w:val="nil"/>
                    <w:bottom w:val="single" w:sz="4" w:space="0" w:color="auto"/>
                    <w:right w:val="single" w:sz="4" w:space="0" w:color="auto"/>
                  </w:tcBorders>
                  <w:shd w:val="clear" w:color="000000" w:fill="FFC7CE"/>
                  <w:vAlign w:val="center"/>
                  <w:hideMark/>
                </w:tcPr>
                <w:p w:rsidR="005C0A69" w:rsidRPr="009E790D" w:rsidRDefault="005C0A69" w:rsidP="005C0A69">
                  <w:pPr>
                    <w:spacing w:before="40" w:after="40"/>
                    <w:jc w:val="center"/>
                    <w:rPr>
                      <w:rFonts w:ascii="Arial" w:hAnsi="Arial" w:cs="Arial"/>
                      <w:color w:val="9C0006"/>
                      <w:sz w:val="18"/>
                      <w:szCs w:val="18"/>
                      <w:lang w:val="sk-SK" w:eastAsia="de-AT"/>
                    </w:rPr>
                  </w:pPr>
                  <w:r w:rsidRPr="009E790D">
                    <w:rPr>
                      <w:rFonts w:ascii="Arial" w:hAnsi="Arial" w:cs="Arial"/>
                      <w:color w:val="9C0006"/>
                      <w:sz w:val="18"/>
                      <w:szCs w:val="18"/>
                      <w:lang w:val="sk-SK" w:eastAsia="de-AT"/>
                    </w:rPr>
                    <w:t>Nie</w:t>
                  </w:r>
                </w:p>
              </w:tc>
            </w:tr>
          </w:tbl>
          <w:p w:rsidR="005C0A69" w:rsidRPr="009E790D" w:rsidRDefault="005C0A69" w:rsidP="005C0A69">
            <w:pPr>
              <w:spacing w:before="120"/>
              <w:ind w:left="176"/>
              <w:jc w:val="both"/>
              <w:rPr>
                <w:rFonts w:ascii="Arial" w:eastAsia="Calibri" w:hAnsi="Arial" w:cs="Arial"/>
                <w:color w:val="000000"/>
                <w:sz w:val="20"/>
                <w:szCs w:val="20"/>
                <w:lang w:val="sk-SK" w:eastAsia="en-US"/>
              </w:rPr>
            </w:pPr>
            <w:r w:rsidRPr="009E790D">
              <w:rPr>
                <w:rFonts w:ascii="Arial" w:eastAsia="Calibri" w:hAnsi="Arial" w:cs="Arial"/>
                <w:color w:val="000000"/>
                <w:sz w:val="20"/>
                <w:szCs w:val="20"/>
                <w:lang w:val="sk-SK" w:eastAsia="en-US"/>
              </w:rPr>
              <w:t>Je potrebné poznamenať, že presuny v rozpočte medzi partnermi majú nižšiu hranicu flexibility (do 10% alebo 20 000 EUR podľa toho, čo je vyššie) ako tie, ktoré sa uplatňujú pri rozpočtových kategóriách a pracovných balíkoch. V dôsledku toho plánované zvýšenie rozpočtu u PP5 treba považovať za väčšiu modifikáciu, ktorá si vyžaduje predchádzajúce schválenie orgánmi programu.</w:t>
            </w:r>
          </w:p>
          <w:p w:rsidR="005C0A69" w:rsidRPr="009E790D" w:rsidRDefault="005C0A69" w:rsidP="005C0A69">
            <w:pPr>
              <w:spacing w:before="120"/>
              <w:ind w:left="176"/>
              <w:jc w:val="both"/>
              <w:rPr>
                <w:rFonts w:ascii="Arial" w:eastAsia="Calibri" w:hAnsi="Arial" w:cs="Arial"/>
                <w:color w:val="000000"/>
                <w:sz w:val="20"/>
                <w:szCs w:val="20"/>
                <w:lang w:val="sk-SK" w:eastAsia="en-US"/>
              </w:rPr>
            </w:pPr>
            <w:r w:rsidRPr="009E790D">
              <w:rPr>
                <w:rFonts w:ascii="Arial" w:eastAsia="Calibri" w:hAnsi="Arial" w:cs="Arial"/>
                <w:color w:val="000000"/>
                <w:sz w:val="20"/>
                <w:szCs w:val="20"/>
                <w:lang w:val="sk-SK" w:eastAsia="en-US"/>
              </w:rPr>
              <w:t>Je tiež potrebné poznamenať, že navýšenie BL3 - cestovné a ubytovanie si vyžaduje predchádzajúce schválenie orgánmi programu.</w:t>
            </w:r>
          </w:p>
          <w:p w:rsidR="005C0A69" w:rsidRPr="009E790D" w:rsidRDefault="005C0A69" w:rsidP="005C0A69">
            <w:pPr>
              <w:spacing w:before="120"/>
              <w:ind w:left="176"/>
              <w:jc w:val="both"/>
              <w:rPr>
                <w:rFonts w:ascii="Arial" w:eastAsia="Calibri" w:hAnsi="Arial" w:cs="Arial"/>
                <w:color w:val="000000"/>
                <w:sz w:val="20"/>
                <w:szCs w:val="20"/>
                <w:lang w:val="sk-SK" w:eastAsia="en-US"/>
              </w:rPr>
            </w:pPr>
            <w:r w:rsidRPr="009E790D">
              <w:rPr>
                <w:rFonts w:ascii="Arial" w:eastAsia="Calibri" w:hAnsi="Arial" w:cs="Arial"/>
                <w:color w:val="000000"/>
                <w:sz w:val="20"/>
                <w:szCs w:val="20"/>
                <w:lang w:val="sk-SK" w:eastAsia="en-US"/>
              </w:rPr>
              <w:lastRenderedPageBreak/>
              <w:t>LP sa dôrazne odporúča, aby informoval JS vopred o každej pripravovanej úprave rozpočtu.</w:t>
            </w:r>
          </w:p>
          <w:p w:rsidR="005C0A69" w:rsidRPr="009E790D" w:rsidRDefault="005C0A69" w:rsidP="005C0A69">
            <w:pPr>
              <w:spacing w:before="120"/>
              <w:ind w:left="176"/>
              <w:jc w:val="both"/>
              <w:rPr>
                <w:rFonts w:ascii="Trebuchet MS" w:eastAsia="Calibri" w:hAnsi="Trebuchet MS" w:cs="Trebuchet MS"/>
                <w:color w:val="000000"/>
                <w:sz w:val="20"/>
                <w:szCs w:val="20"/>
                <w:lang w:val="sk-SK" w:eastAsia="en-US"/>
              </w:rPr>
            </w:pPr>
          </w:p>
          <w:p w:rsidR="00BE368C" w:rsidRPr="009E790D" w:rsidRDefault="00BE368C" w:rsidP="006E0CFE">
            <w:pPr>
              <w:pStyle w:val="Nadpis2"/>
              <w:rPr>
                <w:sz w:val="22"/>
                <w:lang w:val="sk-SK"/>
              </w:rPr>
            </w:pPr>
            <w:bookmarkStart w:id="70" w:name="_Toc223326507"/>
            <w:bookmarkStart w:id="71" w:name="_Toc223326651"/>
            <w:bookmarkStart w:id="72" w:name="_Toc223326774"/>
            <w:bookmarkStart w:id="73" w:name="_Toc223327479"/>
            <w:bookmarkStart w:id="74" w:name="_Toc362248771"/>
            <w:r w:rsidRPr="009E790D">
              <w:rPr>
                <w:sz w:val="22"/>
                <w:lang w:val="sk-SK"/>
              </w:rPr>
              <w:t xml:space="preserve">2.9   </w:t>
            </w:r>
            <w:r w:rsidR="005C0A69" w:rsidRPr="009E790D">
              <w:rPr>
                <w:sz w:val="22"/>
                <w:lang w:val="sk-SK"/>
              </w:rPr>
              <w:t xml:space="preserve">Major modifications </w:t>
            </w:r>
            <w:r w:rsidRPr="009E790D">
              <w:rPr>
                <w:sz w:val="22"/>
                <w:lang w:val="sk-SK"/>
              </w:rPr>
              <w:t xml:space="preserve">/ </w:t>
            </w:r>
            <w:bookmarkEnd w:id="70"/>
            <w:bookmarkEnd w:id="71"/>
            <w:bookmarkEnd w:id="72"/>
            <w:bookmarkEnd w:id="73"/>
            <w:bookmarkEnd w:id="74"/>
            <w:r w:rsidR="005C0A69" w:rsidRPr="009E790D">
              <w:rPr>
                <w:sz w:val="22"/>
                <w:lang w:val="sk-SK"/>
              </w:rPr>
              <w:t>Väčšie modifikácie</w:t>
            </w:r>
          </w:p>
          <w:p w:rsidR="005C0A69" w:rsidRPr="009E790D" w:rsidRDefault="005C0A69" w:rsidP="005C0A69">
            <w:pPr>
              <w:rPr>
                <w:lang w:val="sk-SK"/>
              </w:rPr>
            </w:pPr>
          </w:p>
          <w:p w:rsidR="008C7429" w:rsidRPr="009E790D" w:rsidRDefault="008C7429" w:rsidP="008C7429">
            <w:pPr>
              <w:ind w:left="176"/>
              <w:jc w:val="both"/>
              <w:rPr>
                <w:rFonts w:ascii="Arial" w:hAnsi="Arial" w:cs="Arial"/>
                <w:sz w:val="20"/>
                <w:szCs w:val="20"/>
                <w:lang w:val="sk-SK"/>
              </w:rPr>
            </w:pPr>
            <w:r w:rsidRPr="009E790D">
              <w:rPr>
                <w:rFonts w:ascii="Arial" w:hAnsi="Arial" w:cs="Arial"/>
                <w:sz w:val="20"/>
                <w:szCs w:val="20"/>
                <w:lang w:val="sk-SK"/>
              </w:rPr>
              <w:t>Väčšia modifikácia je akákoľvek odchýlka od poslednej verzie schváleného formulára žiadosti nad rámec limitov flexibility aplikovanými pre "menšie modifikácie" ako je uvedené v predchádzajúcej kapitole. Akákoľvek väčšia modifikácia musí byť vopred schválená príslušnými orgánmi programu. Väčšie modifikácie sa týkajú zmien v:</w:t>
            </w:r>
          </w:p>
          <w:p w:rsidR="008C7429" w:rsidRPr="009E790D" w:rsidRDefault="008C7429" w:rsidP="008C7429">
            <w:pPr>
              <w:ind w:left="601"/>
              <w:jc w:val="both"/>
              <w:rPr>
                <w:rFonts w:ascii="Arial" w:hAnsi="Arial" w:cs="Arial"/>
                <w:sz w:val="20"/>
                <w:szCs w:val="20"/>
                <w:lang w:val="sk-SK"/>
              </w:rPr>
            </w:pPr>
            <w:r w:rsidRPr="009E790D">
              <w:rPr>
                <w:rFonts w:ascii="Arial" w:hAnsi="Arial" w:cs="Arial"/>
                <w:sz w:val="20"/>
                <w:szCs w:val="20"/>
                <w:lang w:val="sk-SK"/>
              </w:rPr>
              <w:t>• Partnerstve (napr. odstúpenie, výmena partnera);</w:t>
            </w:r>
          </w:p>
          <w:p w:rsidR="008C7429" w:rsidRPr="009E790D" w:rsidRDefault="008C7429" w:rsidP="008C7429">
            <w:pPr>
              <w:ind w:left="743" w:hanging="142"/>
              <w:jc w:val="both"/>
              <w:rPr>
                <w:rFonts w:ascii="Arial" w:hAnsi="Arial" w:cs="Arial"/>
                <w:sz w:val="20"/>
                <w:szCs w:val="20"/>
                <w:lang w:val="sk-SK"/>
              </w:rPr>
            </w:pPr>
            <w:r w:rsidRPr="009E790D">
              <w:rPr>
                <w:rFonts w:ascii="Arial" w:hAnsi="Arial" w:cs="Arial"/>
                <w:sz w:val="20"/>
                <w:szCs w:val="20"/>
                <w:lang w:val="sk-SK"/>
              </w:rPr>
              <w:t>• Projektovom prístupe a jeho aktivitách (vrátane dodatočných alebo redukovaných projektových aktivít   a výstupov), hlavnej charakteristike plánovaných výstupov a investícií, cieľoch projektu a výsledkoch (prekračujúcich rámec jednoduchej úpravy pracovného plánu, ktoré boli uvedené v kapitole D.2.2 IM);</w:t>
            </w:r>
          </w:p>
          <w:p w:rsidR="008C7429" w:rsidRPr="009E790D" w:rsidRDefault="008C7429" w:rsidP="008C7429">
            <w:pPr>
              <w:ind w:left="601"/>
              <w:jc w:val="both"/>
              <w:rPr>
                <w:rFonts w:ascii="Arial" w:hAnsi="Arial" w:cs="Arial"/>
                <w:sz w:val="20"/>
                <w:szCs w:val="20"/>
                <w:lang w:val="sk-SK"/>
              </w:rPr>
            </w:pPr>
            <w:r w:rsidRPr="009E790D">
              <w:rPr>
                <w:rFonts w:ascii="Arial" w:hAnsi="Arial" w:cs="Arial"/>
                <w:sz w:val="20"/>
                <w:szCs w:val="20"/>
                <w:lang w:val="sk-SK"/>
              </w:rPr>
              <w:t xml:space="preserve">• </w:t>
            </w:r>
            <w:r w:rsidRPr="009E790D">
              <w:rPr>
                <w:rFonts w:ascii="Arial" w:hAnsi="Arial" w:cs="Arial"/>
                <w:b/>
                <w:sz w:val="20"/>
                <w:szCs w:val="20"/>
                <w:lang w:val="sk-SK"/>
              </w:rPr>
              <w:t>Rozpočte projektu</w:t>
            </w:r>
            <w:r w:rsidRPr="009E790D">
              <w:rPr>
                <w:rFonts w:ascii="Arial" w:hAnsi="Arial" w:cs="Arial"/>
                <w:sz w:val="20"/>
                <w:szCs w:val="20"/>
                <w:lang w:val="sk-SK"/>
              </w:rPr>
              <w:t xml:space="preserve"> (realokácie nad rámec pravidla flexibility, ktoré boli uvedené v kapitole D.2.3 IM);</w:t>
            </w:r>
          </w:p>
          <w:p w:rsidR="008C7429" w:rsidRPr="009E790D" w:rsidRDefault="008C7429" w:rsidP="008C7429">
            <w:pPr>
              <w:ind w:left="601"/>
              <w:jc w:val="both"/>
              <w:rPr>
                <w:rFonts w:ascii="Arial" w:hAnsi="Arial" w:cs="Arial"/>
                <w:sz w:val="20"/>
                <w:szCs w:val="20"/>
                <w:lang w:val="sk-SK"/>
              </w:rPr>
            </w:pPr>
            <w:r w:rsidRPr="009E790D">
              <w:rPr>
                <w:rFonts w:ascii="Arial" w:hAnsi="Arial" w:cs="Arial"/>
                <w:sz w:val="20"/>
                <w:szCs w:val="20"/>
                <w:lang w:val="sk-SK"/>
              </w:rPr>
              <w:t>• Trvaní projektu.</w:t>
            </w:r>
          </w:p>
          <w:p w:rsidR="005C0A69" w:rsidRPr="009E790D" w:rsidRDefault="00EB2826" w:rsidP="005C0A69">
            <w:pPr>
              <w:ind w:left="176"/>
              <w:rPr>
                <w:rFonts w:ascii="Arial" w:hAnsi="Arial" w:cs="Arial"/>
                <w:sz w:val="20"/>
                <w:szCs w:val="20"/>
                <w:lang w:val="sk-SK"/>
              </w:rPr>
            </w:pPr>
            <w:r w:rsidRPr="009E790D">
              <w:rPr>
                <w:rFonts w:ascii="Arial" w:hAnsi="Arial" w:cs="Arial"/>
                <w:sz w:val="20"/>
                <w:szCs w:val="20"/>
                <w:lang w:val="sk-SK"/>
              </w:rPr>
              <w:t>Pravidlá uvedené v časti 2.8 a 2.9</w:t>
            </w:r>
            <w:r w:rsidR="00F171C8" w:rsidRPr="009E790D">
              <w:rPr>
                <w:rFonts w:ascii="Arial" w:hAnsi="Arial" w:cs="Arial"/>
                <w:sz w:val="20"/>
                <w:szCs w:val="20"/>
                <w:lang w:val="sk-SK"/>
              </w:rPr>
              <w:t xml:space="preserve"> týchto pravidiel</w:t>
            </w:r>
            <w:r w:rsidRPr="009E790D">
              <w:rPr>
                <w:rFonts w:ascii="Arial" w:hAnsi="Arial" w:cs="Arial"/>
                <w:sz w:val="20"/>
                <w:szCs w:val="20"/>
                <w:lang w:val="sk-SK"/>
              </w:rPr>
              <w:t xml:space="preserve"> sa uplatňujú pre projekty v rámci prioritných osí 1 až 4.</w:t>
            </w:r>
          </w:p>
          <w:p w:rsidR="00BE368C" w:rsidRPr="009E790D" w:rsidRDefault="00BE368C" w:rsidP="006E0CFE">
            <w:pPr>
              <w:pStyle w:val="Nadpis2"/>
              <w:rPr>
                <w:sz w:val="22"/>
                <w:lang w:val="sk-SK"/>
              </w:rPr>
            </w:pPr>
            <w:bookmarkStart w:id="75" w:name="_Toc223326508"/>
            <w:bookmarkStart w:id="76" w:name="_Toc223326652"/>
            <w:bookmarkStart w:id="77" w:name="_Toc223326775"/>
            <w:bookmarkStart w:id="78" w:name="_Toc223327480"/>
            <w:bookmarkStart w:id="79" w:name="_Toc362248772"/>
            <w:r w:rsidRPr="009E790D">
              <w:rPr>
                <w:sz w:val="22"/>
                <w:lang w:val="sk-SK"/>
              </w:rPr>
              <w:t>2.10  Requirements of accounting documentation/ Dokladovanie a účtovné spracovanie  výdavkov</w:t>
            </w:r>
            <w:bookmarkEnd w:id="75"/>
            <w:bookmarkEnd w:id="76"/>
            <w:bookmarkEnd w:id="77"/>
            <w:bookmarkEnd w:id="78"/>
            <w:bookmarkEnd w:id="79"/>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A16C23">
            <w:pPr>
              <w:spacing w:before="8" w:after="8"/>
              <w:ind w:left="227" w:right="227"/>
              <w:jc w:val="both"/>
              <w:rPr>
                <w:rFonts w:ascii="Arial" w:hAnsi="Arial"/>
                <w:sz w:val="20"/>
                <w:szCs w:val="20"/>
                <w:lang w:val="sk-SK"/>
              </w:rPr>
            </w:pPr>
            <w:r w:rsidRPr="009E790D">
              <w:rPr>
                <w:rFonts w:ascii="Arial" w:hAnsi="Arial"/>
                <w:sz w:val="20"/>
                <w:szCs w:val="20"/>
                <w:lang w:val="sk-SK"/>
              </w:rPr>
              <w:t xml:space="preserve">Projektoví partneri musia riadne doložiť oprávnené výdavky nárokované pre daný projekt príslušnými účtovnými dokladmi, poprípade ďalšou podpornou dokumentáciou pre daný výdavok. </w:t>
            </w:r>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F50954">
            <w:pPr>
              <w:pStyle w:val="Zkladntext"/>
              <w:widowControl w:val="0"/>
              <w:spacing w:before="8" w:after="8"/>
              <w:ind w:left="227" w:right="227"/>
              <w:rPr>
                <w:rFonts w:ascii="Arial" w:hAnsi="Arial"/>
                <w:sz w:val="20"/>
                <w:lang w:eastAsia="en-US"/>
              </w:rPr>
            </w:pPr>
            <w:r w:rsidRPr="009E790D">
              <w:rPr>
                <w:rFonts w:ascii="Arial" w:hAnsi="Arial"/>
                <w:sz w:val="20"/>
                <w:lang w:eastAsia="en-US"/>
              </w:rPr>
              <w:t xml:space="preserve">Slovenskí partneri vedú účtovníctvo v súlade so zákonom č. 431/2002  Z. z. o účtovníctve v znení neskorších predpisov. V rámci svojho účtovníctva vedeného v sústave podvojného alebo v sústave jednoduchého účtovníctva zaznamenávajú všetky skutočnosti, ktoré sú predmetom účtovníctva, vo vzťahu ku </w:t>
            </w:r>
            <w:r w:rsidR="001721CF" w:rsidRPr="009E790D">
              <w:rPr>
                <w:rFonts w:ascii="Arial" w:hAnsi="Arial"/>
                <w:sz w:val="20"/>
                <w:lang w:eastAsia="en-US"/>
              </w:rPr>
              <w:t>kon</w:t>
            </w:r>
            <w:r w:rsidR="00EE32DB" w:rsidRPr="009E790D">
              <w:rPr>
                <w:rFonts w:ascii="Arial" w:hAnsi="Arial"/>
                <w:sz w:val="20"/>
                <w:lang w:eastAsia="en-US"/>
              </w:rPr>
              <w:t>k</w:t>
            </w:r>
            <w:r w:rsidRPr="009E790D">
              <w:rPr>
                <w:rFonts w:ascii="Arial" w:hAnsi="Arial"/>
                <w:sz w:val="20"/>
                <w:lang w:eastAsia="en-US"/>
              </w:rPr>
              <w:t>rétnemu projektu na osobitných analytických účtoch.</w:t>
            </w:r>
          </w:p>
          <w:p w:rsidR="00BE368C" w:rsidRPr="009E790D" w:rsidRDefault="00BE368C" w:rsidP="00F50954">
            <w:pPr>
              <w:pStyle w:val="Zkladntext"/>
              <w:widowControl w:val="0"/>
              <w:spacing w:before="8" w:after="8"/>
              <w:ind w:left="227" w:right="227"/>
              <w:rPr>
                <w:rFonts w:ascii="Arial" w:hAnsi="Arial"/>
                <w:sz w:val="20"/>
                <w:lang w:eastAsia="en-US"/>
              </w:rPr>
            </w:pPr>
          </w:p>
          <w:p w:rsidR="00BE368C" w:rsidRPr="009E790D" w:rsidRDefault="00BE368C" w:rsidP="00F50954">
            <w:pPr>
              <w:pStyle w:val="Zkladntext"/>
              <w:widowControl w:val="0"/>
              <w:spacing w:before="8" w:after="8"/>
              <w:ind w:left="227" w:right="227"/>
              <w:rPr>
                <w:rFonts w:ascii="Arial" w:hAnsi="Arial"/>
                <w:sz w:val="20"/>
                <w:lang w:eastAsia="en-US"/>
              </w:rPr>
            </w:pPr>
            <w:r w:rsidRPr="009E790D">
              <w:rPr>
                <w:rFonts w:ascii="Arial" w:hAnsi="Arial"/>
                <w:sz w:val="20"/>
                <w:lang w:eastAsia="en-US"/>
              </w:rPr>
              <w:t xml:space="preserve">Záznamy v účtovníctve a výstupy z účtovníctva musia umožniť monitorovanie pokroku dosiahnutého pri realizácii schváleného projektu, vytvoriť základ pre nárokovanie platieb a uľahčiť proces overovania a kontroly výdavkov zo strany riadiaceho orgánu, národného </w:t>
            </w:r>
            <w:r w:rsidR="00A34AA1" w:rsidRPr="009E790D">
              <w:rPr>
                <w:rFonts w:ascii="Arial" w:hAnsi="Arial"/>
                <w:sz w:val="20"/>
                <w:lang w:eastAsia="en-US"/>
              </w:rPr>
              <w:t>kontrolóra</w:t>
            </w:r>
            <w:r w:rsidRPr="009E790D">
              <w:rPr>
                <w:rFonts w:ascii="Arial" w:hAnsi="Arial"/>
                <w:sz w:val="20"/>
                <w:lang w:eastAsia="en-US"/>
              </w:rPr>
              <w:t>, certifikačného orgánu, orgánu auditu a Európskej Komisie.</w:t>
            </w:r>
          </w:p>
          <w:p w:rsidR="001C7E72" w:rsidRPr="009E790D" w:rsidRDefault="001C7E72" w:rsidP="00F50954">
            <w:pPr>
              <w:pStyle w:val="Zkladntext"/>
              <w:widowControl w:val="0"/>
              <w:spacing w:before="8" w:after="8"/>
              <w:ind w:left="227" w:right="227"/>
              <w:rPr>
                <w:rFonts w:ascii="Arial" w:hAnsi="Arial"/>
                <w:sz w:val="20"/>
                <w:lang w:eastAsia="en-US"/>
              </w:rPr>
            </w:pPr>
          </w:p>
          <w:p w:rsidR="002D45F9" w:rsidRPr="009E790D" w:rsidRDefault="002D45F9" w:rsidP="00F50954">
            <w:pPr>
              <w:spacing w:before="8" w:after="8"/>
              <w:ind w:left="284" w:right="227"/>
              <w:jc w:val="both"/>
              <w:rPr>
                <w:rFonts w:ascii="Arial" w:hAnsi="Arial" w:cs="Arial"/>
                <w:smallCaps/>
                <w:sz w:val="20"/>
                <w:szCs w:val="20"/>
                <w:lang w:val="sk-SK"/>
              </w:rPr>
            </w:pPr>
            <w:r w:rsidRPr="009E790D">
              <w:rPr>
                <w:rFonts w:ascii="Arial" w:hAnsi="Arial" w:cs="Arial"/>
                <w:smallCaps/>
                <w:sz w:val="20"/>
                <w:szCs w:val="20"/>
                <w:lang w:val="sk-SK"/>
              </w:rPr>
              <w:t xml:space="preserve">Projektový partner je povinný účtovať výdavky projektu v analytike účtovníctva pod </w:t>
            </w:r>
            <w:r w:rsidRPr="009E790D">
              <w:rPr>
                <w:rFonts w:ascii="Arial" w:hAnsi="Arial" w:cs="Arial"/>
                <w:smallCaps/>
                <w:sz w:val="20"/>
                <w:szCs w:val="20"/>
                <w:u w:val="single"/>
                <w:lang w:val="sk-SK"/>
              </w:rPr>
              <w:t xml:space="preserve">samostatným kódom špecifickým pre </w:t>
            </w:r>
            <w:r w:rsidR="001721CF" w:rsidRPr="009E790D">
              <w:rPr>
                <w:rFonts w:ascii="Arial" w:hAnsi="Arial" w:cs="Arial"/>
                <w:smallCaps/>
                <w:sz w:val="20"/>
                <w:szCs w:val="20"/>
                <w:u w:val="single"/>
                <w:lang w:val="sk-SK"/>
              </w:rPr>
              <w:t>kon</w:t>
            </w:r>
            <w:r w:rsidR="00EE32DB" w:rsidRPr="009E790D">
              <w:rPr>
                <w:rFonts w:ascii="Arial" w:hAnsi="Arial" w:cs="Arial"/>
                <w:smallCaps/>
                <w:sz w:val="20"/>
                <w:szCs w:val="20"/>
                <w:u w:val="single"/>
                <w:lang w:val="sk-SK"/>
              </w:rPr>
              <w:t>k</w:t>
            </w:r>
            <w:r w:rsidRPr="009E790D">
              <w:rPr>
                <w:rFonts w:ascii="Arial" w:hAnsi="Arial" w:cs="Arial"/>
                <w:smallCaps/>
                <w:sz w:val="20"/>
                <w:szCs w:val="20"/>
                <w:u w:val="single"/>
                <w:lang w:val="sk-SK"/>
              </w:rPr>
              <w:t>rétny projekt</w:t>
            </w:r>
            <w:r w:rsidRPr="009E790D">
              <w:rPr>
                <w:rFonts w:ascii="Arial" w:hAnsi="Arial" w:cs="Arial"/>
                <w:smallCaps/>
                <w:sz w:val="20"/>
                <w:szCs w:val="20"/>
                <w:lang w:val="sk-SK"/>
              </w:rPr>
              <w:t xml:space="preserve">, ktorý umožňuje identifikáciu projektových výdavkov v účtovníctve organizácie. </w:t>
            </w:r>
          </w:p>
          <w:p w:rsidR="00824FF6" w:rsidRPr="009E790D" w:rsidRDefault="00824FF6" w:rsidP="00F50954">
            <w:pPr>
              <w:spacing w:before="8" w:after="8"/>
              <w:ind w:left="284" w:right="227"/>
              <w:jc w:val="both"/>
              <w:rPr>
                <w:rFonts w:ascii="Arial" w:hAnsi="Arial" w:cs="Arial"/>
                <w:b/>
                <w:smallCaps/>
                <w:sz w:val="20"/>
                <w:szCs w:val="20"/>
                <w:lang w:val="sk-SK"/>
              </w:rPr>
            </w:pPr>
          </w:p>
          <w:p w:rsidR="002D45F9" w:rsidRPr="009E790D" w:rsidRDefault="002D45F9" w:rsidP="00F50954">
            <w:pPr>
              <w:spacing w:before="8" w:after="8"/>
              <w:ind w:left="284" w:right="227"/>
              <w:jc w:val="both"/>
              <w:rPr>
                <w:rFonts w:ascii="Arial" w:hAnsi="Arial" w:cs="Arial"/>
                <w:b/>
                <w:smallCaps/>
                <w:sz w:val="20"/>
                <w:szCs w:val="20"/>
                <w:lang w:val="sk-SK"/>
              </w:rPr>
            </w:pPr>
            <w:r w:rsidRPr="009E790D">
              <w:rPr>
                <w:rFonts w:ascii="Arial" w:hAnsi="Arial" w:cs="Arial"/>
                <w:b/>
                <w:smallCaps/>
                <w:sz w:val="20"/>
                <w:szCs w:val="20"/>
                <w:lang w:val="sk-SK"/>
              </w:rPr>
              <w:t>Ku každej žiadosti o overenie výdavkov je projektový partner povinný dokladať výpis z analytiky účtovníctva, ktorý dokladuje zaúčtovanie všetkých výdavkov uvedených v príslušnej žiadosti pod</w:t>
            </w:r>
            <w:r w:rsidR="00D63F97" w:rsidRPr="009E790D">
              <w:rPr>
                <w:rFonts w:ascii="Arial" w:hAnsi="Arial" w:cs="Arial"/>
                <w:b/>
                <w:smallCaps/>
                <w:sz w:val="20"/>
                <w:szCs w:val="20"/>
                <w:lang w:val="sk-SK"/>
              </w:rPr>
              <w:t xml:space="preserve"> príslušným</w:t>
            </w:r>
            <w:r w:rsidRPr="009E790D">
              <w:rPr>
                <w:rFonts w:ascii="Arial" w:hAnsi="Arial" w:cs="Arial"/>
                <w:b/>
                <w:smallCaps/>
                <w:sz w:val="20"/>
                <w:szCs w:val="20"/>
                <w:lang w:val="sk-SK"/>
              </w:rPr>
              <w:t xml:space="preserve"> kódom</w:t>
            </w:r>
            <w:r w:rsidR="00D63F97" w:rsidRPr="009E790D">
              <w:rPr>
                <w:rFonts w:ascii="Arial" w:hAnsi="Arial" w:cs="Arial"/>
                <w:b/>
                <w:smallCaps/>
                <w:sz w:val="20"/>
                <w:szCs w:val="20"/>
                <w:lang w:val="sk-SK"/>
              </w:rPr>
              <w:t xml:space="preserve"> projektu</w:t>
            </w:r>
            <w:r w:rsidRPr="009E790D">
              <w:rPr>
                <w:rFonts w:ascii="Arial" w:hAnsi="Arial" w:cs="Arial"/>
                <w:b/>
                <w:smallCaps/>
                <w:sz w:val="20"/>
                <w:szCs w:val="20"/>
                <w:lang w:val="sk-SK"/>
              </w:rPr>
              <w:t>.</w:t>
            </w:r>
          </w:p>
          <w:p w:rsidR="008C7429" w:rsidRPr="009E790D" w:rsidRDefault="008C7429" w:rsidP="00F50954">
            <w:pPr>
              <w:spacing w:before="8" w:after="8"/>
              <w:ind w:left="284" w:right="227"/>
              <w:jc w:val="both"/>
              <w:rPr>
                <w:rFonts w:ascii="Arial" w:hAnsi="Arial" w:cs="Arial"/>
                <w:b/>
                <w:smallCaps/>
                <w:sz w:val="20"/>
                <w:szCs w:val="20"/>
                <w:lang w:val="sk-SK"/>
              </w:rPr>
            </w:pPr>
          </w:p>
          <w:p w:rsidR="00BE368C" w:rsidRPr="009E790D" w:rsidRDefault="00BE368C" w:rsidP="004D1F7E">
            <w:pPr>
              <w:numPr>
                <w:ilvl w:val="2"/>
                <w:numId w:val="12"/>
              </w:numPr>
              <w:spacing w:before="8" w:after="8"/>
              <w:ind w:right="227"/>
              <w:rPr>
                <w:rFonts w:ascii="Arial" w:hAnsi="Arial"/>
                <w:b/>
                <w:sz w:val="20"/>
                <w:szCs w:val="20"/>
                <w:lang w:val="sk-SK"/>
              </w:rPr>
            </w:pPr>
            <w:bookmarkStart w:id="80" w:name="_Toc223326509"/>
            <w:bookmarkStart w:id="81" w:name="_Toc223326653"/>
            <w:bookmarkStart w:id="82" w:name="_Toc223326776"/>
            <w:r w:rsidRPr="009E790D">
              <w:rPr>
                <w:rFonts w:ascii="Arial" w:hAnsi="Arial"/>
                <w:b/>
                <w:sz w:val="20"/>
                <w:szCs w:val="20"/>
                <w:lang w:val="sk-SK"/>
              </w:rPr>
              <w:t>Vznik</w:t>
            </w:r>
            <w:bookmarkEnd w:id="80"/>
            <w:bookmarkEnd w:id="81"/>
            <w:bookmarkEnd w:id="82"/>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V prípade účtovných dokladov vystavených osobou, ktorá nie je platcom DPH, je okamihom vzniku </w:t>
            </w:r>
            <w:r w:rsidRPr="009E790D">
              <w:rPr>
                <w:rFonts w:ascii="Arial" w:hAnsi="Arial"/>
                <w:sz w:val="20"/>
                <w:szCs w:val="20"/>
                <w:u w:val="single"/>
                <w:lang w:val="sk-SK"/>
              </w:rPr>
              <w:t>dátum uskutočnenia účtovného prípadu</w:t>
            </w:r>
            <w:r w:rsidRPr="009E790D">
              <w:rPr>
                <w:rFonts w:ascii="Arial" w:hAnsi="Arial"/>
                <w:sz w:val="20"/>
                <w:szCs w:val="20"/>
                <w:lang w:val="sk-SK"/>
              </w:rPr>
              <w:t>, ktorý je jednou z náležitostí účtovného dokladu. Vo väčšine prípadov je dátum uskutočnenia účtovného prípadu totožný s okamihom vyhotovenia účtovného dokladu.</w:t>
            </w: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Pri daňových doklad</w:t>
            </w:r>
            <w:r w:rsidR="008C7429" w:rsidRPr="009E790D">
              <w:rPr>
                <w:rFonts w:ascii="Arial" w:hAnsi="Arial"/>
                <w:sz w:val="20"/>
                <w:szCs w:val="20"/>
                <w:lang w:val="sk-SK"/>
              </w:rPr>
              <w:t>och vystavených platiteľom</w:t>
            </w:r>
            <w:r w:rsidRPr="009E790D">
              <w:rPr>
                <w:rFonts w:ascii="Arial" w:hAnsi="Arial"/>
                <w:sz w:val="20"/>
                <w:szCs w:val="20"/>
                <w:lang w:val="sk-SK"/>
              </w:rPr>
              <w:t xml:space="preserve"> DPH je okamihom vzniku </w:t>
            </w:r>
            <w:r w:rsidRPr="009E790D">
              <w:rPr>
                <w:rFonts w:ascii="Arial" w:hAnsi="Arial"/>
                <w:sz w:val="20"/>
                <w:szCs w:val="20"/>
                <w:u w:val="single"/>
                <w:lang w:val="sk-SK"/>
              </w:rPr>
              <w:t>dátum uskutočnenia zdaniteľného plnenia</w:t>
            </w:r>
            <w:r w:rsidRPr="009E790D">
              <w:rPr>
                <w:rFonts w:ascii="Arial" w:hAnsi="Arial"/>
                <w:sz w:val="20"/>
                <w:szCs w:val="20"/>
                <w:lang w:val="sk-SK"/>
              </w:rPr>
              <w:t>. Aj tu platí, že dátum uskutočnenia zdaniteľného plnenia je povinnou náležitosťou daňového dokladu podľa zákona č. 222/2004 Z.z. o dani z pridanej hodnoty v znení neskorších predpisov.</w:t>
            </w:r>
          </w:p>
          <w:p w:rsidR="00062776" w:rsidRPr="009E790D" w:rsidRDefault="00062776" w:rsidP="00F50954">
            <w:pPr>
              <w:spacing w:before="8" w:after="8"/>
              <w:ind w:left="227" w:right="227"/>
              <w:jc w:val="both"/>
              <w:rPr>
                <w:rFonts w:ascii="Arial" w:hAnsi="Arial"/>
                <w:sz w:val="20"/>
                <w:szCs w:val="20"/>
                <w:lang w:val="sk-SK"/>
              </w:rPr>
            </w:pPr>
          </w:p>
          <w:p w:rsidR="00BE368C" w:rsidRPr="009E790D" w:rsidRDefault="00BE368C" w:rsidP="004D1F7E">
            <w:pPr>
              <w:numPr>
                <w:ilvl w:val="2"/>
                <w:numId w:val="12"/>
              </w:numPr>
              <w:spacing w:before="8" w:after="8"/>
              <w:ind w:right="227"/>
              <w:rPr>
                <w:rFonts w:ascii="Arial" w:hAnsi="Arial"/>
                <w:b/>
                <w:sz w:val="20"/>
                <w:szCs w:val="20"/>
                <w:lang w:val="sk-SK"/>
              </w:rPr>
            </w:pPr>
            <w:bookmarkStart w:id="83" w:name="_Toc223326510"/>
            <w:bookmarkStart w:id="84" w:name="_Toc223326654"/>
            <w:bookmarkStart w:id="85" w:name="_Toc223326777"/>
            <w:r w:rsidRPr="009E790D">
              <w:rPr>
                <w:rFonts w:ascii="Arial" w:hAnsi="Arial"/>
                <w:b/>
                <w:sz w:val="20"/>
                <w:szCs w:val="20"/>
                <w:lang w:val="sk-SK"/>
              </w:rPr>
              <w:t>Úhrada</w:t>
            </w:r>
            <w:bookmarkEnd w:id="83"/>
            <w:bookmarkEnd w:id="84"/>
            <w:bookmarkEnd w:id="85"/>
          </w:p>
          <w:p w:rsidR="00BE368C" w:rsidRPr="009E790D" w:rsidRDefault="00BE368C" w:rsidP="00F50954">
            <w:pPr>
              <w:spacing w:before="8" w:after="8"/>
              <w:ind w:left="227" w:right="227"/>
              <w:jc w:val="both"/>
              <w:rPr>
                <w:rFonts w:ascii="Arial" w:hAnsi="Arial"/>
                <w:b/>
                <w:sz w:val="20"/>
                <w:szCs w:val="20"/>
                <w:lang w:val="sk-SK"/>
              </w:rPr>
            </w:pPr>
            <w:r w:rsidRPr="009E790D">
              <w:rPr>
                <w:rFonts w:ascii="Arial" w:hAnsi="Arial"/>
                <w:sz w:val="20"/>
                <w:szCs w:val="20"/>
                <w:lang w:val="sk-SK"/>
              </w:rPr>
              <w:t>Pre hodnotenie oprávnenosti musí byť výdavok</w:t>
            </w:r>
            <w:r w:rsidR="00134767" w:rsidRPr="009E790D">
              <w:rPr>
                <w:rFonts w:ascii="Arial" w:hAnsi="Arial"/>
                <w:sz w:val="20"/>
                <w:szCs w:val="20"/>
                <w:lang w:val="sk-SK"/>
              </w:rPr>
              <w:t xml:space="preserve"> uhradený v období za ktoré bola vypracovaná ŽoOV</w:t>
            </w:r>
            <w:r w:rsidRPr="009E790D">
              <w:rPr>
                <w:rFonts w:ascii="Arial" w:hAnsi="Arial"/>
                <w:sz w:val="20"/>
                <w:szCs w:val="20"/>
                <w:lang w:val="sk-SK"/>
              </w:rPr>
              <w:t xml:space="preserve">. Úhradu je možné doložiť napr. výpismi z bankového účtu, výdavkovými pokladničnými dokladmi, pričom </w:t>
            </w:r>
            <w:r w:rsidR="00160508" w:rsidRPr="009E790D">
              <w:rPr>
                <w:rFonts w:ascii="Arial" w:hAnsi="Arial"/>
                <w:b/>
                <w:sz w:val="20"/>
                <w:szCs w:val="20"/>
                <w:lang w:val="sk-SK"/>
              </w:rPr>
              <w:t xml:space="preserve">pri </w:t>
            </w:r>
            <w:r w:rsidRPr="009E790D">
              <w:rPr>
                <w:rFonts w:ascii="Arial" w:hAnsi="Arial"/>
                <w:b/>
                <w:sz w:val="20"/>
                <w:szCs w:val="20"/>
                <w:lang w:val="sk-SK"/>
              </w:rPr>
              <w:t>úhradách</w:t>
            </w:r>
            <w:r w:rsidRPr="009E790D">
              <w:rPr>
                <w:rFonts w:ascii="Arial" w:hAnsi="Arial"/>
                <w:sz w:val="20"/>
                <w:szCs w:val="20"/>
                <w:lang w:val="sk-SK"/>
              </w:rPr>
              <w:t xml:space="preserve"> </w:t>
            </w:r>
            <w:r w:rsidRPr="009E790D">
              <w:rPr>
                <w:rFonts w:ascii="Arial" w:hAnsi="Arial"/>
                <w:b/>
                <w:sz w:val="20"/>
                <w:szCs w:val="20"/>
                <w:lang w:val="sk-SK"/>
              </w:rPr>
              <w:t xml:space="preserve">nad </w:t>
            </w:r>
            <w:r w:rsidR="005A3A05" w:rsidRPr="009E790D">
              <w:rPr>
                <w:rFonts w:ascii="Arial" w:hAnsi="Arial"/>
                <w:b/>
                <w:sz w:val="20"/>
                <w:szCs w:val="20"/>
                <w:lang w:val="sk-SK"/>
              </w:rPr>
              <w:t>100</w:t>
            </w:r>
            <w:r w:rsidRPr="009E790D">
              <w:rPr>
                <w:rFonts w:ascii="Arial" w:hAnsi="Arial"/>
                <w:b/>
                <w:sz w:val="20"/>
                <w:szCs w:val="20"/>
                <w:lang w:val="sk-SK"/>
              </w:rPr>
              <w:t xml:space="preserve">0,- </w:t>
            </w:r>
            <w:r w:rsidR="00287142" w:rsidRPr="009E790D">
              <w:rPr>
                <w:rFonts w:ascii="Arial" w:hAnsi="Arial"/>
                <w:b/>
                <w:sz w:val="20"/>
                <w:szCs w:val="20"/>
                <w:lang w:val="sk-SK"/>
              </w:rPr>
              <w:t>EUR</w:t>
            </w:r>
            <w:r w:rsidRPr="009E790D">
              <w:rPr>
                <w:rFonts w:ascii="Arial" w:hAnsi="Arial"/>
                <w:b/>
                <w:sz w:val="20"/>
                <w:szCs w:val="20"/>
                <w:lang w:val="sk-SK"/>
              </w:rPr>
              <w:t xml:space="preserve"> </w:t>
            </w:r>
            <w:r w:rsidR="00160508" w:rsidRPr="009E790D">
              <w:rPr>
                <w:rFonts w:ascii="Arial" w:hAnsi="Arial"/>
                <w:b/>
                <w:sz w:val="20"/>
                <w:szCs w:val="20"/>
                <w:lang w:val="sk-SK"/>
              </w:rPr>
              <w:t xml:space="preserve">je povinnosť úhrady bankovým prevodom </w:t>
            </w:r>
            <w:r w:rsidR="00160508" w:rsidRPr="009E790D">
              <w:rPr>
                <w:rFonts w:ascii="Arial" w:hAnsi="Arial"/>
                <w:sz w:val="20"/>
                <w:szCs w:val="20"/>
                <w:lang w:val="sk-SK"/>
              </w:rPr>
              <w:t>(inak môže byť dohodnuté len v špecifických prípadoch písomne resp. emailom odsúhlasených FLC ešte pred uskutočnením)</w:t>
            </w:r>
            <w:r w:rsidRPr="009E790D">
              <w:rPr>
                <w:rFonts w:ascii="Arial" w:hAnsi="Arial"/>
                <w:sz w:val="20"/>
                <w:szCs w:val="20"/>
                <w:lang w:val="sk-SK"/>
              </w:rPr>
              <w:t>.</w:t>
            </w:r>
            <w:r w:rsidRPr="009E790D">
              <w:rPr>
                <w:rFonts w:ascii="Arial" w:hAnsi="Arial"/>
                <w:b/>
                <w:sz w:val="20"/>
                <w:szCs w:val="20"/>
                <w:lang w:val="sk-SK"/>
              </w:rPr>
              <w:t xml:space="preserve"> </w:t>
            </w:r>
          </w:p>
          <w:p w:rsidR="00271569" w:rsidRPr="009E790D" w:rsidRDefault="00271569" w:rsidP="00F50954">
            <w:pPr>
              <w:spacing w:before="8" w:after="8"/>
              <w:ind w:left="227" w:right="227"/>
              <w:jc w:val="both"/>
              <w:rPr>
                <w:rFonts w:ascii="Arial" w:hAnsi="Arial"/>
                <w:b/>
                <w:sz w:val="20"/>
                <w:szCs w:val="20"/>
                <w:lang w:val="sk-SK"/>
              </w:rPr>
            </w:pPr>
          </w:p>
          <w:p w:rsidR="00271569" w:rsidRPr="009E790D" w:rsidRDefault="00271569" w:rsidP="005C75DB">
            <w:pPr>
              <w:spacing w:after="120"/>
              <w:ind w:left="317" w:right="178"/>
              <w:jc w:val="both"/>
              <w:rPr>
                <w:rFonts w:ascii="Arial" w:hAnsi="Arial"/>
                <w:sz w:val="20"/>
                <w:szCs w:val="20"/>
                <w:lang w:val="sk-SK"/>
              </w:rPr>
            </w:pPr>
            <w:r w:rsidRPr="009E790D">
              <w:rPr>
                <w:rFonts w:ascii="Arial" w:hAnsi="Arial"/>
                <w:sz w:val="20"/>
                <w:szCs w:val="20"/>
                <w:lang w:val="sk-SK"/>
              </w:rPr>
              <w:lastRenderedPageBreak/>
              <w:t xml:space="preserve">V zmysle § 2 Zákona č. 394/2012 Z.z. o obmedzení platieb v hotovosti sa platbou v hotovosti rozumie odovzdanie bankoviek alebo </w:t>
            </w:r>
            <w:r w:rsidR="002B3252" w:rsidRPr="009E790D">
              <w:rPr>
                <w:rFonts w:ascii="Arial" w:hAnsi="Arial"/>
                <w:sz w:val="20"/>
                <w:szCs w:val="20"/>
                <w:lang w:val="sk-SK"/>
              </w:rPr>
              <w:t>minc</w:t>
            </w:r>
            <w:r w:rsidRPr="009E790D">
              <w:rPr>
                <w:rFonts w:ascii="Arial" w:hAnsi="Arial"/>
                <w:sz w:val="20"/>
                <w:szCs w:val="20"/>
                <w:lang w:val="sk-SK"/>
              </w:rPr>
              <w:t>í v hotovosti v mene euro alebo bankoviek a </w:t>
            </w:r>
            <w:r w:rsidR="002B3252" w:rsidRPr="009E790D">
              <w:rPr>
                <w:rFonts w:ascii="Arial" w:hAnsi="Arial"/>
                <w:sz w:val="20"/>
                <w:szCs w:val="20"/>
                <w:lang w:val="sk-SK"/>
              </w:rPr>
              <w:t>minc</w:t>
            </w:r>
            <w:r w:rsidRPr="009E790D">
              <w:rPr>
                <w:rFonts w:ascii="Arial" w:hAnsi="Arial"/>
                <w:sz w:val="20"/>
                <w:szCs w:val="20"/>
                <w:lang w:val="sk-SK"/>
              </w:rPr>
              <w:t>í v hotovosti v inej mene odovzdávajúcim a prijatie tejto hotovosti príjemcom</w:t>
            </w:r>
            <w:r w:rsidRPr="009E790D">
              <w:rPr>
                <w:rFonts w:ascii="Arial" w:hAnsi="Arial"/>
                <w:sz w:val="20"/>
                <w:szCs w:val="20"/>
                <w:vertAlign w:val="superscript"/>
                <w:lang w:val="sk-SK"/>
              </w:rPr>
              <w:footnoteReference w:id="4"/>
            </w:r>
            <w:r w:rsidRPr="009E790D">
              <w:rPr>
                <w:rFonts w:ascii="Arial" w:hAnsi="Arial"/>
                <w:sz w:val="20"/>
                <w:szCs w:val="20"/>
                <w:lang w:val="sk-SK"/>
              </w:rPr>
              <w:t>.</w:t>
            </w:r>
          </w:p>
          <w:p w:rsidR="00271569" w:rsidRPr="009E790D" w:rsidRDefault="00271569" w:rsidP="005C75DB">
            <w:pPr>
              <w:spacing w:after="120"/>
              <w:ind w:left="317" w:right="178"/>
              <w:jc w:val="both"/>
              <w:rPr>
                <w:rFonts w:ascii="Arial" w:hAnsi="Arial"/>
                <w:sz w:val="20"/>
                <w:szCs w:val="20"/>
                <w:lang w:val="sk-SK"/>
              </w:rPr>
            </w:pPr>
            <w:r w:rsidRPr="009E790D">
              <w:rPr>
                <w:rFonts w:ascii="Arial" w:hAnsi="Arial"/>
                <w:sz w:val="20"/>
                <w:szCs w:val="20"/>
                <w:lang w:val="sk-SK"/>
              </w:rPr>
              <w:t xml:space="preserve">Hotovostné platby zahŕňajúce výdavky na obstaranie dlhodobého hmotného a nehmotného majetku, vrátane výdavkov súvisiacich s obstaraním tohto majetku, nie sú oprávnené. </w:t>
            </w:r>
          </w:p>
          <w:p w:rsidR="00271569" w:rsidRPr="009E790D" w:rsidRDefault="00271569" w:rsidP="005C75DB">
            <w:pPr>
              <w:spacing w:after="120"/>
              <w:ind w:left="317" w:right="178"/>
              <w:jc w:val="both"/>
              <w:rPr>
                <w:rFonts w:ascii="Arial" w:hAnsi="Arial"/>
                <w:sz w:val="20"/>
                <w:szCs w:val="20"/>
                <w:lang w:val="sk-SK"/>
              </w:rPr>
            </w:pPr>
            <w:r w:rsidRPr="009E790D">
              <w:rPr>
                <w:rFonts w:ascii="Arial" w:hAnsi="Arial"/>
                <w:sz w:val="20"/>
                <w:szCs w:val="20"/>
                <w:lang w:val="sk-SK"/>
              </w:rPr>
              <w:t xml:space="preserve">V prípade úhrad spotrebného materiálu sú výdavky uhrádzané v hotovosti oprávnené, </w:t>
            </w:r>
            <w:r w:rsidRPr="009E790D">
              <w:rPr>
                <w:rFonts w:ascii="Arial" w:hAnsi="Arial"/>
                <w:sz w:val="20"/>
                <w:szCs w:val="20"/>
                <w:lang w:val="sk-SK"/>
              </w:rPr>
              <w:br/>
              <w:t>ak hotovostné platby jednotlivo neprekročia sumu 500 EUR, pričom maximálna hodnota realizovaných úhrad v hotovosti v jednom mesiaci nepresiahne 1 500 EUR.</w:t>
            </w:r>
          </w:p>
          <w:p w:rsidR="00271569" w:rsidRPr="009E790D" w:rsidRDefault="00271569" w:rsidP="00F50954">
            <w:pPr>
              <w:spacing w:before="8" w:after="8"/>
              <w:ind w:left="227" w:right="227"/>
              <w:jc w:val="both"/>
              <w:rPr>
                <w:rFonts w:ascii="Arial" w:hAnsi="Arial"/>
                <w:b/>
                <w:sz w:val="20"/>
                <w:szCs w:val="20"/>
                <w:lang w:val="sk-SK"/>
              </w:rPr>
            </w:pPr>
          </w:p>
          <w:p w:rsidR="00BE368C" w:rsidRPr="009E790D" w:rsidRDefault="00BE368C" w:rsidP="004D1F7E">
            <w:pPr>
              <w:numPr>
                <w:ilvl w:val="2"/>
                <w:numId w:val="12"/>
              </w:numPr>
              <w:spacing w:before="8" w:after="8"/>
              <w:ind w:right="227"/>
              <w:rPr>
                <w:rFonts w:ascii="Arial" w:hAnsi="Arial"/>
                <w:b/>
                <w:sz w:val="20"/>
                <w:szCs w:val="20"/>
                <w:lang w:val="sk-SK"/>
              </w:rPr>
            </w:pPr>
            <w:bookmarkStart w:id="86" w:name="_Toc223326511"/>
            <w:bookmarkStart w:id="87" w:name="_Toc223326655"/>
            <w:bookmarkStart w:id="88" w:name="_Toc223326778"/>
            <w:r w:rsidRPr="009E790D">
              <w:rPr>
                <w:rFonts w:ascii="Arial" w:hAnsi="Arial"/>
                <w:b/>
                <w:sz w:val="20"/>
                <w:szCs w:val="20"/>
                <w:lang w:val="sk-SK"/>
              </w:rPr>
              <w:t>Náležitosti účtovných a daňových dokladov</w:t>
            </w:r>
            <w:bookmarkEnd w:id="86"/>
            <w:bookmarkEnd w:id="87"/>
            <w:bookmarkEnd w:id="88"/>
            <w:r w:rsidRPr="009E790D">
              <w:rPr>
                <w:rFonts w:ascii="Arial" w:hAnsi="Arial"/>
                <w:b/>
                <w:sz w:val="20"/>
                <w:szCs w:val="20"/>
                <w:lang w:val="sk-SK"/>
              </w:rPr>
              <w:t xml:space="preserve">  </w:t>
            </w:r>
          </w:p>
          <w:p w:rsidR="00BE368C" w:rsidRPr="009E790D" w:rsidRDefault="00BE368C" w:rsidP="00F50954">
            <w:pPr>
              <w:spacing w:before="8" w:after="8"/>
              <w:ind w:left="227" w:right="227"/>
              <w:jc w:val="both"/>
              <w:rPr>
                <w:rFonts w:ascii="Arial" w:hAnsi="Arial"/>
                <w:sz w:val="20"/>
                <w:szCs w:val="20"/>
                <w:u w:val="single"/>
                <w:lang w:val="sk-SK"/>
              </w:rPr>
            </w:pPr>
            <w:r w:rsidRPr="009E790D">
              <w:rPr>
                <w:rFonts w:ascii="Arial" w:hAnsi="Arial"/>
                <w:sz w:val="20"/>
                <w:szCs w:val="20"/>
                <w:lang w:val="sk-SK"/>
              </w:rPr>
              <w:t xml:space="preserve">Náležitosti účtovných dokladov sú stanovené zákonom č. 431/2002 Z. z. o účtovníctve v znení neskorších predpisov.  Daňové doklady používané pre preukázanie oprávnenosti musia spĺňať náležitosti daňových dokladov stanovených zákonom č. 222/2004 Z. z. o dani z pridanej hodnoty v znení neskorších predpisov  a tiež všeobecné náležitosti účtovných dokladov. </w:t>
            </w:r>
            <w:r w:rsidRPr="009E790D">
              <w:rPr>
                <w:rFonts w:ascii="Arial" w:hAnsi="Arial"/>
                <w:sz w:val="20"/>
                <w:szCs w:val="20"/>
                <w:u w:val="single"/>
                <w:lang w:val="sk-SK"/>
              </w:rPr>
              <w:t>Okrem zákonných náležitostí musí byť na dokladoch tiež jednoznačne uvedené, ku ktorému projektu sa vzťahuj</w:t>
            </w:r>
            <w:r w:rsidR="00B7179A" w:rsidRPr="009E790D">
              <w:rPr>
                <w:rFonts w:ascii="Arial" w:hAnsi="Arial"/>
                <w:sz w:val="20"/>
                <w:szCs w:val="20"/>
                <w:u w:val="single"/>
                <w:lang w:val="sk-SK"/>
              </w:rPr>
              <w:t>ú</w:t>
            </w:r>
            <w:r w:rsidRPr="009E790D">
              <w:rPr>
                <w:rFonts w:ascii="Arial" w:hAnsi="Arial"/>
                <w:sz w:val="20"/>
                <w:szCs w:val="20"/>
                <w:u w:val="single"/>
                <w:lang w:val="sk-SK"/>
              </w:rPr>
              <w:t xml:space="preserve">. </w:t>
            </w:r>
          </w:p>
          <w:p w:rsidR="00BE368C" w:rsidRPr="009E790D" w:rsidRDefault="00BE368C" w:rsidP="00F50954">
            <w:pPr>
              <w:spacing w:before="8" w:after="8"/>
              <w:ind w:left="227" w:right="227"/>
              <w:jc w:val="both"/>
              <w:rPr>
                <w:rFonts w:ascii="Arial" w:hAnsi="Arial"/>
                <w:sz w:val="20"/>
                <w:szCs w:val="20"/>
                <w:lang w:val="sk-SK"/>
              </w:rPr>
            </w:pPr>
          </w:p>
          <w:p w:rsidR="00BE368C" w:rsidRPr="009E790D" w:rsidRDefault="00BE368C" w:rsidP="00F50954">
            <w:pPr>
              <w:spacing w:before="8" w:after="8"/>
              <w:ind w:left="227" w:right="227"/>
              <w:jc w:val="both"/>
              <w:rPr>
                <w:rFonts w:ascii="Arial" w:hAnsi="Arial"/>
                <w:b/>
                <w:sz w:val="20"/>
                <w:szCs w:val="20"/>
                <w:lang w:val="sk-SK"/>
              </w:rPr>
            </w:pPr>
            <w:r w:rsidRPr="009E790D">
              <w:rPr>
                <w:rFonts w:ascii="Arial" w:hAnsi="Arial"/>
                <w:b/>
                <w:sz w:val="20"/>
                <w:szCs w:val="20"/>
                <w:lang w:val="sk-SK"/>
              </w:rPr>
              <w:t xml:space="preserve">Účtovný doklad </w:t>
            </w: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V zmysle §10 zákona č. 431/2002 Z. z. o účtovníctve </w:t>
            </w:r>
            <w:r w:rsidR="00824FF6" w:rsidRPr="009E790D">
              <w:rPr>
                <w:rFonts w:ascii="Arial" w:hAnsi="Arial"/>
                <w:sz w:val="20"/>
                <w:szCs w:val="20"/>
                <w:lang w:val="sk-SK"/>
              </w:rPr>
              <w:t xml:space="preserve">v znení neskorších predpisov </w:t>
            </w:r>
            <w:r w:rsidRPr="009E790D">
              <w:rPr>
                <w:rFonts w:ascii="Arial" w:hAnsi="Arial"/>
                <w:sz w:val="20"/>
                <w:szCs w:val="20"/>
                <w:lang w:val="sk-SK"/>
              </w:rPr>
              <w:t>je za účtovný doklad považovaný preukázateľný účtovný záznam, ktorý musí obsahovať:</w:t>
            </w:r>
          </w:p>
          <w:p w:rsidR="00BE368C" w:rsidRPr="009E790D" w:rsidRDefault="00B51831"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označenie účtovného dokladu;</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obsah účtovného príp</w:t>
            </w:r>
            <w:r w:rsidR="00B51831" w:rsidRPr="009E790D">
              <w:rPr>
                <w:rFonts w:ascii="Arial" w:hAnsi="Arial"/>
                <w:sz w:val="20"/>
                <w:szCs w:val="20"/>
                <w:lang w:val="sk-SK"/>
              </w:rPr>
              <w:t>adu a označenie jeho účastníkov;</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peňažnú sumu, alebo údaj o cene za mernú</w:t>
            </w:r>
            <w:r w:rsidR="00B51831" w:rsidRPr="009E790D">
              <w:rPr>
                <w:rFonts w:ascii="Arial" w:hAnsi="Arial"/>
                <w:sz w:val="20"/>
                <w:szCs w:val="20"/>
                <w:lang w:val="sk-SK"/>
              </w:rPr>
              <w:t xml:space="preserve"> jednotku a vyjadrenie množstva;</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dátu</w:t>
            </w:r>
            <w:r w:rsidR="00B51831" w:rsidRPr="009E790D">
              <w:rPr>
                <w:rFonts w:ascii="Arial" w:hAnsi="Arial"/>
                <w:sz w:val="20"/>
                <w:szCs w:val="20"/>
                <w:lang w:val="sk-SK"/>
              </w:rPr>
              <w:t>m vyhotovenia účtovného dokladu;</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 xml:space="preserve">dátum uskutočnenia účtovného prípadu, ak nie </w:t>
            </w:r>
            <w:r w:rsidR="00B51831" w:rsidRPr="009E790D">
              <w:rPr>
                <w:rFonts w:ascii="Arial" w:hAnsi="Arial"/>
                <w:sz w:val="20"/>
                <w:szCs w:val="20"/>
                <w:lang w:val="sk-SK"/>
              </w:rPr>
              <w:t>je zhodný s dátumom vyhotovenia;</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podpisový záznam osoby (§ 32 ods. 3) zodpovednej za účtovný prípad v účtovnej jednotke a podpisový záznam osoby z</w:t>
            </w:r>
            <w:r w:rsidR="00B51831" w:rsidRPr="009E790D">
              <w:rPr>
                <w:rFonts w:ascii="Arial" w:hAnsi="Arial"/>
                <w:sz w:val="20"/>
                <w:szCs w:val="20"/>
                <w:lang w:val="sk-SK"/>
              </w:rPr>
              <w:t>odpovednej za jeho zaúčtovanie;</w:t>
            </w:r>
          </w:p>
          <w:p w:rsidR="00BE368C" w:rsidRPr="009E790D" w:rsidRDefault="00BE368C" w:rsidP="004D1F7E">
            <w:pPr>
              <w:numPr>
                <w:ilvl w:val="0"/>
                <w:numId w:val="6"/>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označenie účtov, na ktorých sa účtovný prípad zaúčtuje v jednotkách účtujúcich v sústave podvojného účtovníctva</w:t>
            </w:r>
            <w:r w:rsidR="00282E38" w:rsidRPr="009E790D">
              <w:rPr>
                <w:rFonts w:ascii="Arial" w:hAnsi="Arial"/>
                <w:sz w:val="20"/>
                <w:szCs w:val="20"/>
                <w:lang w:val="sk-SK"/>
              </w:rPr>
              <w:t>.</w:t>
            </w:r>
          </w:p>
          <w:p w:rsidR="00BE368C" w:rsidRPr="009E790D" w:rsidRDefault="00BE368C" w:rsidP="00F50954">
            <w:pPr>
              <w:tabs>
                <w:tab w:val="num" w:pos="1307"/>
              </w:tabs>
              <w:spacing w:before="8" w:after="8"/>
              <w:ind w:right="227"/>
              <w:jc w:val="both"/>
              <w:rPr>
                <w:rFonts w:ascii="Arial" w:hAnsi="Arial"/>
                <w:sz w:val="20"/>
                <w:szCs w:val="20"/>
                <w:lang w:val="sk-SK"/>
              </w:rPr>
            </w:pPr>
          </w:p>
          <w:p w:rsidR="00287142" w:rsidRPr="009E790D" w:rsidRDefault="00287142" w:rsidP="00F50954">
            <w:pPr>
              <w:spacing w:before="8" w:after="8"/>
              <w:ind w:left="227" w:right="227"/>
              <w:jc w:val="both"/>
              <w:rPr>
                <w:rFonts w:ascii="Arial" w:hAnsi="Arial"/>
                <w:b/>
                <w:sz w:val="20"/>
                <w:szCs w:val="20"/>
                <w:lang w:val="sk-SK"/>
              </w:rPr>
            </w:pPr>
          </w:p>
          <w:p w:rsidR="00BE368C" w:rsidRPr="009E790D" w:rsidRDefault="00BE368C" w:rsidP="00F50954">
            <w:pPr>
              <w:spacing w:before="8" w:after="8"/>
              <w:ind w:left="227" w:right="227"/>
              <w:jc w:val="both"/>
              <w:rPr>
                <w:rFonts w:ascii="Arial" w:hAnsi="Arial"/>
                <w:b/>
                <w:sz w:val="20"/>
                <w:szCs w:val="20"/>
                <w:lang w:val="sk-SK"/>
              </w:rPr>
            </w:pPr>
            <w:r w:rsidRPr="009E790D">
              <w:rPr>
                <w:rFonts w:ascii="Arial" w:hAnsi="Arial"/>
                <w:b/>
                <w:sz w:val="20"/>
                <w:szCs w:val="20"/>
                <w:lang w:val="sk-SK"/>
              </w:rPr>
              <w:t xml:space="preserve">Daňový doklad </w:t>
            </w: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Náležitosti daňových dokladov pre platcov dane z pridanej hodnoty určuje zákon č. 222/2004 Z. z. o dani z pridanej hodnoty v znení neskorších predpisov.</w:t>
            </w:r>
          </w:p>
          <w:p w:rsidR="00BE368C" w:rsidRPr="009E790D" w:rsidRDefault="00BE368C" w:rsidP="00F50954">
            <w:pPr>
              <w:spacing w:before="8" w:after="8"/>
              <w:ind w:left="227" w:right="227"/>
              <w:jc w:val="both"/>
              <w:rPr>
                <w:rFonts w:ascii="Arial" w:hAnsi="Arial"/>
                <w:sz w:val="20"/>
                <w:szCs w:val="20"/>
                <w:lang w:val="sk-SK"/>
              </w:rPr>
            </w:pPr>
          </w:p>
          <w:p w:rsidR="00BE368C" w:rsidRPr="009E790D" w:rsidRDefault="00BE368C" w:rsidP="00F50954">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Pri každom dodaní tovaru a dodaní služby v tuzemsku pre zdaniteľnú osobu a pre právnickú osobu, ktorá nie je zdaniteľnou osobou, je platiteľ povinný vyhotoviť faktúru. Platiteľ je povinný vyhotoviť faktúru aj v prípade, ak je platba prijatá pred dodaním tovaru a predtým, ako je poskytovanie služby skončené. Platiteľ vyhotoví faktúru najneskôr do 15 dní od vzniku daňovej povinnosti. Ak v kalendárnom mesiaci vznikne platiteľovi daňová povinnosť prijatím platby a zároveň aj dodaním tovaru alebo dodaním služby, na ktoré prijal platbu, môže platiteľ vyhotoviť jednu faktúru, a to najneskôr do 15 dní od vzniku poslednej daňovej povinnosti vzťahujúcej sa na toto dodanie tovaru alebo dodanie služby v tomto kalendárnom mesiaci. </w:t>
            </w:r>
          </w:p>
          <w:p w:rsidR="00BE368C" w:rsidRPr="009E790D" w:rsidRDefault="00BE368C" w:rsidP="00F50954">
            <w:pPr>
              <w:autoSpaceDE w:val="0"/>
              <w:autoSpaceDN w:val="0"/>
              <w:adjustRightInd w:val="0"/>
              <w:spacing w:before="8" w:after="8"/>
              <w:ind w:left="227" w:right="227"/>
              <w:jc w:val="both"/>
              <w:rPr>
                <w:rFonts w:ascii="Arial" w:hAnsi="Arial"/>
                <w:sz w:val="20"/>
                <w:szCs w:val="20"/>
                <w:lang w:val="sk-SK"/>
              </w:rPr>
            </w:pP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Faktúra musí obsahovať:</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meno a adresu sídla, miesta podnikania, prípadne prevádzkarne platiteľa, ktorý dodáva tovar alebo službu a j</w:t>
            </w:r>
            <w:r w:rsidR="00B51831" w:rsidRPr="009E790D">
              <w:rPr>
                <w:rFonts w:ascii="Arial" w:hAnsi="Arial"/>
                <w:sz w:val="20"/>
                <w:szCs w:val="20"/>
                <w:lang w:val="sk-SK"/>
              </w:rPr>
              <w:t>eho identifikačné číslo pre daň;</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meno a adresu sídla, miesta podnikania, prípadne prevádzkarne alebo bydliska príjemcu tovaru alebo služby a jeho identifikačné číslo pre daň, ak mu je prid</w:t>
            </w:r>
            <w:r w:rsidR="00B51831" w:rsidRPr="009E790D">
              <w:rPr>
                <w:rFonts w:ascii="Arial" w:hAnsi="Arial"/>
                <w:sz w:val="20"/>
                <w:szCs w:val="20"/>
                <w:lang w:val="sk-SK"/>
              </w:rPr>
              <w:t>elené;</w:t>
            </w:r>
          </w:p>
          <w:p w:rsidR="00BE368C" w:rsidRPr="009E790D" w:rsidRDefault="00B51831"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poradové číslo faktúry;</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dátum, keď bol tovar alebo služba dodaná, alebo dátum, keď bola platba prijatá, ak tento dátum možno určiť a ak sa odlišuj</w:t>
            </w:r>
            <w:r w:rsidR="00B51831" w:rsidRPr="009E790D">
              <w:rPr>
                <w:rFonts w:ascii="Arial" w:hAnsi="Arial"/>
                <w:sz w:val="20"/>
                <w:szCs w:val="20"/>
                <w:lang w:val="sk-SK"/>
              </w:rPr>
              <w:t>e od dátumu vyhotovenia faktúry;</w:t>
            </w:r>
          </w:p>
          <w:p w:rsidR="00BE368C" w:rsidRPr="009E790D" w:rsidRDefault="00B51831"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dátum vyhotovenia faktúry;</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množstvo a druh dodaného tovaru alebo rozsa</w:t>
            </w:r>
            <w:r w:rsidR="00B51831" w:rsidRPr="009E790D">
              <w:rPr>
                <w:rFonts w:ascii="Arial" w:hAnsi="Arial"/>
                <w:sz w:val="20"/>
                <w:szCs w:val="20"/>
                <w:lang w:val="sk-SK"/>
              </w:rPr>
              <w:t>h a druh dodanej služby;</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základ</w:t>
            </w:r>
            <w:r w:rsidR="00B51831" w:rsidRPr="009E790D">
              <w:rPr>
                <w:rFonts w:ascii="Arial" w:hAnsi="Arial"/>
                <w:sz w:val="20"/>
                <w:szCs w:val="20"/>
                <w:lang w:val="sk-SK"/>
              </w:rPr>
              <w:t xml:space="preserve"> dane, jednotkovú cenu bez dane;</w:t>
            </w:r>
          </w:p>
          <w:p w:rsidR="00BE368C" w:rsidRPr="009E790D" w:rsidRDefault="00BE368C" w:rsidP="004D1F7E">
            <w:pPr>
              <w:numPr>
                <w:ilvl w:val="0"/>
                <w:numId w:val="7"/>
              </w:numPr>
              <w:tabs>
                <w:tab w:val="num" w:pos="1307"/>
              </w:tabs>
              <w:spacing w:before="8" w:after="8"/>
              <w:ind w:right="227"/>
              <w:jc w:val="both"/>
              <w:rPr>
                <w:rFonts w:ascii="Arial" w:hAnsi="Arial"/>
                <w:sz w:val="20"/>
                <w:szCs w:val="20"/>
                <w:lang w:val="sk-SK"/>
              </w:rPr>
            </w:pPr>
            <w:r w:rsidRPr="009E790D">
              <w:rPr>
                <w:rFonts w:ascii="Arial" w:hAnsi="Arial"/>
                <w:sz w:val="20"/>
                <w:szCs w:val="20"/>
                <w:lang w:val="sk-SK"/>
              </w:rPr>
              <w:t xml:space="preserve">sadzbu dane </w:t>
            </w:r>
            <w:r w:rsidR="00B51831" w:rsidRPr="009E790D">
              <w:rPr>
                <w:rFonts w:ascii="Arial" w:hAnsi="Arial"/>
                <w:sz w:val="20"/>
                <w:szCs w:val="20"/>
                <w:lang w:val="sk-SK"/>
              </w:rPr>
              <w:t>alebo údaj o oslobodení od dane;</w:t>
            </w:r>
          </w:p>
          <w:p w:rsidR="00BE368C" w:rsidRPr="009E790D" w:rsidRDefault="00B51831" w:rsidP="004D1F7E">
            <w:pPr>
              <w:numPr>
                <w:ilvl w:val="0"/>
                <w:numId w:val="7"/>
              </w:numPr>
              <w:spacing w:before="8" w:after="8"/>
              <w:ind w:right="227"/>
              <w:jc w:val="both"/>
              <w:rPr>
                <w:rFonts w:ascii="Arial" w:hAnsi="Arial"/>
                <w:sz w:val="20"/>
                <w:szCs w:val="20"/>
                <w:lang w:val="sk-SK"/>
              </w:rPr>
            </w:pPr>
            <w:r w:rsidRPr="009E790D">
              <w:rPr>
                <w:rFonts w:ascii="Arial" w:hAnsi="Arial"/>
                <w:sz w:val="20"/>
                <w:szCs w:val="20"/>
                <w:lang w:val="sk-SK"/>
              </w:rPr>
              <w:t>výšku dane spolu</w:t>
            </w:r>
            <w:r w:rsidR="005B6E6A" w:rsidRPr="009E790D">
              <w:rPr>
                <w:rFonts w:ascii="Arial" w:hAnsi="Arial"/>
                <w:sz w:val="20"/>
                <w:szCs w:val="20"/>
                <w:lang w:val="sk-SK"/>
              </w:rPr>
              <w:t>.</w:t>
            </w:r>
          </w:p>
          <w:p w:rsidR="00BE368C" w:rsidRPr="009E790D" w:rsidRDefault="00BE368C" w:rsidP="00F50954">
            <w:pPr>
              <w:tabs>
                <w:tab w:val="num" w:pos="1307"/>
              </w:tabs>
              <w:spacing w:before="8" w:after="8"/>
              <w:ind w:left="-133" w:right="227"/>
              <w:jc w:val="both"/>
              <w:rPr>
                <w:rFonts w:ascii="Arial" w:hAnsi="Arial"/>
                <w:sz w:val="20"/>
                <w:szCs w:val="20"/>
                <w:lang w:val="sk-SK"/>
              </w:rPr>
            </w:pP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lastRenderedPageBreak/>
              <w:t xml:space="preserve">Faktúra zo zahraničia musí spĺňať náležitosti stanovené legislatívou daného štátu. V súlade so </w:t>
            </w:r>
            <w:r w:rsidR="007669AE" w:rsidRPr="009E790D">
              <w:rPr>
                <w:rFonts w:ascii="Arial" w:hAnsi="Arial"/>
                <w:sz w:val="20"/>
                <w:szCs w:val="20"/>
                <w:lang w:val="sk-SK"/>
              </w:rPr>
              <w:t xml:space="preserve">6. </w:t>
            </w:r>
            <w:r w:rsidRPr="009E790D">
              <w:rPr>
                <w:rFonts w:ascii="Arial" w:hAnsi="Arial"/>
                <w:sz w:val="20"/>
                <w:szCs w:val="20"/>
                <w:lang w:val="sk-SK"/>
              </w:rPr>
              <w:t>smernicou Rady 77/388/EHS v znení neskorších predpisov musí jednoznačne uvádzať cenu bez DPH a zodpovedajúcu sumu DPH pri každej sadzbe, a tiež musí obsahovať výnimky z platenia DPH.</w:t>
            </w:r>
          </w:p>
          <w:p w:rsidR="00824FF6" w:rsidRPr="009E790D" w:rsidRDefault="00824FF6" w:rsidP="00F50954">
            <w:pPr>
              <w:spacing w:before="8" w:after="8"/>
              <w:ind w:left="227" w:right="227"/>
              <w:jc w:val="both"/>
              <w:rPr>
                <w:rFonts w:ascii="Arial" w:hAnsi="Arial"/>
                <w:b/>
                <w:smallCaps/>
                <w:sz w:val="20"/>
                <w:szCs w:val="20"/>
                <w:u w:val="single"/>
                <w:lang w:val="sk-SK"/>
              </w:rPr>
            </w:pPr>
          </w:p>
          <w:p w:rsidR="00BE368C" w:rsidRPr="009E790D" w:rsidRDefault="006A3FA5" w:rsidP="00F50954">
            <w:pPr>
              <w:spacing w:before="8" w:after="8"/>
              <w:ind w:left="227" w:right="227"/>
              <w:jc w:val="both"/>
              <w:rPr>
                <w:rFonts w:ascii="Arial" w:hAnsi="Arial"/>
                <w:b/>
                <w:smallCaps/>
                <w:sz w:val="20"/>
                <w:szCs w:val="20"/>
                <w:u w:val="single"/>
                <w:lang w:val="sk-SK"/>
              </w:rPr>
            </w:pPr>
            <w:r w:rsidRPr="009E790D">
              <w:rPr>
                <w:rFonts w:ascii="Arial" w:hAnsi="Arial"/>
                <w:b/>
                <w:smallCaps/>
                <w:sz w:val="20"/>
                <w:szCs w:val="20"/>
                <w:u w:val="single"/>
                <w:lang w:val="sk-SK"/>
              </w:rPr>
              <w:t>S prvou žiadosťou o overenie výdavkov je potrebné doložiť prehlásenie k DPH, teda či partnerská organizácia je/nie je plat</w:t>
            </w:r>
            <w:r w:rsidR="0043124B" w:rsidRPr="009E790D">
              <w:rPr>
                <w:rFonts w:ascii="Arial" w:hAnsi="Arial"/>
                <w:b/>
                <w:smallCaps/>
                <w:sz w:val="20"/>
                <w:szCs w:val="20"/>
                <w:u w:val="single"/>
                <w:lang w:val="sk-SK"/>
              </w:rPr>
              <w:t>iteľom</w:t>
            </w:r>
            <w:r w:rsidRPr="009E790D">
              <w:rPr>
                <w:rFonts w:ascii="Arial" w:hAnsi="Arial"/>
                <w:b/>
                <w:smallCaps/>
                <w:sz w:val="20"/>
                <w:szCs w:val="20"/>
                <w:u w:val="single"/>
                <w:lang w:val="sk-SK"/>
              </w:rPr>
              <w:t xml:space="preserve"> DPH v súvislosti s výdavkami, ktoré vzniknú počas </w:t>
            </w:r>
            <w:r w:rsidR="00C4278B" w:rsidRPr="009E790D">
              <w:rPr>
                <w:rFonts w:ascii="Arial" w:hAnsi="Arial"/>
                <w:b/>
                <w:smallCaps/>
                <w:sz w:val="20"/>
                <w:szCs w:val="20"/>
                <w:u w:val="single"/>
                <w:lang w:val="sk-SK"/>
              </w:rPr>
              <w:t>Implement</w:t>
            </w:r>
            <w:r w:rsidRPr="009E790D">
              <w:rPr>
                <w:rFonts w:ascii="Arial" w:hAnsi="Arial"/>
                <w:b/>
                <w:smallCaps/>
                <w:sz w:val="20"/>
                <w:szCs w:val="20"/>
                <w:u w:val="single"/>
                <w:lang w:val="sk-SK"/>
              </w:rPr>
              <w:t>ácie projektu</w:t>
            </w:r>
            <w:r w:rsidR="00177908" w:rsidRPr="009E790D">
              <w:rPr>
                <w:rFonts w:ascii="Arial" w:hAnsi="Arial"/>
                <w:b/>
                <w:smallCaps/>
                <w:sz w:val="20"/>
                <w:szCs w:val="20"/>
                <w:u w:val="single"/>
                <w:lang w:val="sk-SK"/>
              </w:rPr>
              <w:t xml:space="preserve"> (táto požiadavka sa nevzťahje na ta projekt ncp).</w:t>
            </w:r>
          </w:p>
          <w:p w:rsidR="008C7429" w:rsidRPr="009E790D" w:rsidRDefault="008C7429" w:rsidP="00F50954">
            <w:pPr>
              <w:spacing w:before="8" w:after="8"/>
              <w:ind w:left="227" w:right="227"/>
              <w:jc w:val="both"/>
              <w:rPr>
                <w:rFonts w:ascii="Arial" w:hAnsi="Arial"/>
                <w:b/>
                <w:smallCaps/>
                <w:sz w:val="20"/>
                <w:szCs w:val="20"/>
                <w:u w:val="single"/>
                <w:lang w:val="sk-SK"/>
              </w:rPr>
            </w:pPr>
          </w:p>
          <w:p w:rsidR="00B7179A" w:rsidRPr="009E790D" w:rsidRDefault="00B7179A" w:rsidP="00F50954">
            <w:pPr>
              <w:spacing w:before="8" w:after="8"/>
              <w:ind w:left="227" w:right="227"/>
              <w:jc w:val="both"/>
              <w:rPr>
                <w:rFonts w:ascii="Arial" w:hAnsi="Arial"/>
                <w:b/>
                <w:smallCaps/>
                <w:sz w:val="20"/>
                <w:szCs w:val="20"/>
                <w:u w:val="single"/>
                <w:lang w:val="sk-SK"/>
              </w:rPr>
            </w:pPr>
          </w:p>
          <w:p w:rsidR="00BE368C" w:rsidRPr="009E790D" w:rsidRDefault="00BE368C" w:rsidP="004D1F7E">
            <w:pPr>
              <w:numPr>
                <w:ilvl w:val="2"/>
                <w:numId w:val="12"/>
              </w:numPr>
              <w:spacing w:before="8" w:after="8"/>
              <w:ind w:right="227"/>
              <w:rPr>
                <w:rFonts w:ascii="Arial" w:hAnsi="Arial"/>
                <w:b/>
                <w:sz w:val="20"/>
                <w:szCs w:val="20"/>
                <w:lang w:val="sk-SK"/>
              </w:rPr>
            </w:pPr>
            <w:bookmarkStart w:id="89" w:name="_Toc223326512"/>
            <w:bookmarkStart w:id="90" w:name="_Toc223326656"/>
            <w:bookmarkStart w:id="91" w:name="_Toc223326779"/>
            <w:r w:rsidRPr="009E790D">
              <w:rPr>
                <w:rFonts w:ascii="Arial" w:hAnsi="Arial"/>
                <w:b/>
                <w:sz w:val="20"/>
                <w:szCs w:val="20"/>
                <w:lang w:val="sk-SK"/>
              </w:rPr>
              <w:t>Formálne náležitosti žiadosti o overenie výdavkov</w:t>
            </w:r>
            <w:bookmarkEnd w:id="89"/>
            <w:bookmarkEnd w:id="90"/>
            <w:bookmarkEnd w:id="91"/>
            <w:r w:rsidRPr="009E790D">
              <w:rPr>
                <w:rFonts w:ascii="Arial" w:hAnsi="Arial"/>
                <w:b/>
                <w:sz w:val="20"/>
                <w:szCs w:val="20"/>
                <w:lang w:val="sk-SK"/>
              </w:rPr>
              <w:t xml:space="preserve">  </w:t>
            </w:r>
          </w:p>
          <w:p w:rsidR="00C06EF5" w:rsidRPr="009E790D" w:rsidRDefault="00BE368C" w:rsidP="00F50954">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Proj</w:t>
            </w:r>
            <w:r w:rsidR="00B51831" w:rsidRPr="009E790D">
              <w:rPr>
                <w:rFonts w:ascii="Arial" w:hAnsi="Arial"/>
                <w:sz w:val="20"/>
              </w:rPr>
              <w:t>ektový partner zo SR predkladá ž</w:t>
            </w:r>
            <w:r w:rsidRPr="009E790D">
              <w:rPr>
                <w:rFonts w:ascii="Arial" w:hAnsi="Arial"/>
                <w:sz w:val="20"/>
              </w:rPr>
              <w:t xml:space="preserve">iadosť o overenie </w:t>
            </w:r>
            <w:r w:rsidR="00C06EF5" w:rsidRPr="009E790D">
              <w:rPr>
                <w:rFonts w:ascii="Arial" w:hAnsi="Arial"/>
                <w:sz w:val="20"/>
              </w:rPr>
              <w:t>výdavkov  (formulár žiadosti o overenie výdavkov a podpornú dokumentáciu k nárokovaným výdavkom) 2x do roka na 6-mesačnej báze (ak subsidy contract neustanovuje inak)</w:t>
            </w:r>
            <w:r w:rsidR="00FC55A3" w:rsidRPr="009E790D">
              <w:rPr>
                <w:rFonts w:ascii="Arial" w:hAnsi="Arial"/>
                <w:sz w:val="20"/>
              </w:rPr>
              <w:t xml:space="preserve"> ) a to na základe harmonogramu v subsidy contract</w:t>
            </w:r>
            <w:r w:rsidR="00744309" w:rsidRPr="009E790D">
              <w:rPr>
                <w:rFonts w:ascii="Arial" w:hAnsi="Arial"/>
                <w:sz w:val="20"/>
              </w:rPr>
              <w:t xml:space="preserve"> (</w:t>
            </w:r>
            <w:r w:rsidR="0044705B" w:rsidRPr="009E790D">
              <w:rPr>
                <w:rFonts w:ascii="Arial" w:hAnsi="Arial"/>
                <w:sz w:val="20"/>
              </w:rPr>
              <w:t>TA projekt NCP v zmysle</w:t>
            </w:r>
            <w:r w:rsidR="00744309" w:rsidRPr="009E790D">
              <w:rPr>
                <w:rFonts w:ascii="Arial" w:hAnsi="Arial"/>
                <w:sz w:val="20"/>
              </w:rPr>
              <w:t> Manu</w:t>
            </w:r>
            <w:r w:rsidR="0044705B" w:rsidRPr="009E790D">
              <w:rPr>
                <w:rFonts w:ascii="Arial" w:hAnsi="Arial"/>
                <w:sz w:val="20"/>
              </w:rPr>
              <w:t>álu</w:t>
            </w:r>
            <w:r w:rsidR="00744309" w:rsidRPr="009E790D">
              <w:rPr>
                <w:rFonts w:ascii="Arial" w:hAnsi="Arial"/>
                <w:sz w:val="20"/>
              </w:rPr>
              <w:t xml:space="preserve"> Technickej asistencie</w:t>
            </w:r>
            <w:r w:rsidR="0044705B" w:rsidRPr="009E790D">
              <w:rPr>
                <w:rFonts w:ascii="Arial" w:hAnsi="Arial"/>
                <w:sz w:val="20"/>
              </w:rPr>
              <w:t xml:space="preserve"> predkladá jeden krát ročne tzv. výročn</w:t>
            </w:r>
            <w:r w:rsidR="001C7DBD" w:rsidRPr="009E790D">
              <w:rPr>
                <w:rFonts w:ascii="Arial" w:hAnsi="Arial"/>
                <w:sz w:val="20"/>
              </w:rPr>
              <w:t>ú</w:t>
            </w:r>
            <w:r w:rsidR="0044705B" w:rsidRPr="009E790D">
              <w:rPr>
                <w:rFonts w:ascii="Arial" w:hAnsi="Arial"/>
                <w:sz w:val="20"/>
              </w:rPr>
              <w:t xml:space="preserve"> správ</w:t>
            </w:r>
            <w:r w:rsidR="001C7DBD" w:rsidRPr="009E790D">
              <w:rPr>
                <w:rFonts w:ascii="Arial" w:hAnsi="Arial"/>
                <w:sz w:val="20"/>
              </w:rPr>
              <w:t>u</w:t>
            </w:r>
            <w:r w:rsidR="0044705B" w:rsidRPr="009E790D">
              <w:rPr>
                <w:rFonts w:ascii="Arial" w:hAnsi="Arial"/>
                <w:sz w:val="20"/>
              </w:rPr>
              <w:t xml:space="preserve"> – annual report. </w:t>
            </w:r>
            <w:r w:rsidR="00744309" w:rsidRPr="009E790D">
              <w:rPr>
                <w:rFonts w:ascii="Arial" w:hAnsi="Arial"/>
                <w:sz w:val="20"/>
              </w:rPr>
              <w:t xml:space="preserve">). </w:t>
            </w:r>
          </w:p>
          <w:p w:rsidR="00C06EF5" w:rsidRPr="009E790D" w:rsidRDefault="00C06EF5"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9E790D" w:rsidRDefault="00942E95" w:rsidP="00F50954">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Verifikačný proces </w:t>
            </w:r>
            <w:r w:rsidR="007627C2" w:rsidRPr="009E790D">
              <w:rPr>
                <w:rFonts w:ascii="Arial" w:hAnsi="Arial"/>
                <w:sz w:val="20"/>
              </w:rPr>
              <w:t xml:space="preserve">monitorovacieho </w:t>
            </w:r>
            <w:r w:rsidRPr="009E790D">
              <w:rPr>
                <w:rFonts w:ascii="Arial" w:hAnsi="Arial"/>
                <w:sz w:val="20"/>
              </w:rPr>
              <w:t xml:space="preserve">obdobia je stanovený v riadiacich dokumentoch </w:t>
            </w:r>
            <w:r w:rsidR="000A2EC5" w:rsidRPr="009E790D">
              <w:rPr>
                <w:rFonts w:ascii="Arial" w:hAnsi="Arial"/>
                <w:sz w:val="20"/>
              </w:rPr>
              <w:t>I</w:t>
            </w:r>
            <w:r w:rsidR="006A7950" w:rsidRPr="009E790D">
              <w:rPr>
                <w:rFonts w:ascii="Arial" w:hAnsi="Arial"/>
                <w:sz w:val="20"/>
              </w:rPr>
              <w:t>nterreg</w:t>
            </w:r>
            <w:r w:rsidR="000A2EC5" w:rsidRPr="009E790D">
              <w:rPr>
                <w:rFonts w:ascii="Arial" w:hAnsi="Arial"/>
                <w:sz w:val="20"/>
              </w:rPr>
              <w:t xml:space="preserve"> CE</w:t>
            </w:r>
            <w:r w:rsidRPr="009E790D">
              <w:rPr>
                <w:rFonts w:ascii="Arial" w:hAnsi="Arial"/>
                <w:sz w:val="20"/>
              </w:rPr>
              <w:t xml:space="preserve"> trvá 3 mesiace. V tomto období je potrebné zo strany Lead partnera projektu zaslať žiadosť o platbu a progress report riadiacemu orgánu vo Viedni. </w:t>
            </w:r>
          </w:p>
          <w:p w:rsidR="00942E95" w:rsidRPr="009E790D" w:rsidRDefault="00942E95"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9E790D" w:rsidRDefault="00E776B4" w:rsidP="00F50954">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V prípade, že slovenský </w:t>
            </w:r>
            <w:r w:rsidR="00103087" w:rsidRPr="009E790D">
              <w:rPr>
                <w:rFonts w:ascii="Arial" w:hAnsi="Arial"/>
                <w:sz w:val="20"/>
              </w:rPr>
              <w:t>LP/</w:t>
            </w:r>
            <w:r w:rsidRPr="009E790D">
              <w:rPr>
                <w:rFonts w:ascii="Arial" w:hAnsi="Arial"/>
                <w:sz w:val="20"/>
              </w:rPr>
              <w:t xml:space="preserve">PP žiada o refundáciu vynaložených výdavkov v súvislosti s aktivitami projektu a túto refundáciu chce obdržať v riadnych termínoch </w:t>
            </w:r>
            <w:r w:rsidR="00B7179A" w:rsidRPr="009E790D">
              <w:rPr>
                <w:rFonts w:ascii="Arial" w:hAnsi="Arial"/>
                <w:sz w:val="20"/>
              </w:rPr>
              <w:t xml:space="preserve">stanovených </w:t>
            </w:r>
            <w:r w:rsidRPr="009E790D">
              <w:rPr>
                <w:rFonts w:ascii="Arial" w:hAnsi="Arial"/>
                <w:sz w:val="20"/>
              </w:rPr>
              <w:t>Lead partner</w:t>
            </w:r>
            <w:r w:rsidR="00B7179A" w:rsidRPr="009E790D">
              <w:rPr>
                <w:rFonts w:ascii="Arial" w:hAnsi="Arial"/>
                <w:sz w:val="20"/>
              </w:rPr>
              <w:t>om</w:t>
            </w:r>
            <w:r w:rsidRPr="009E790D">
              <w:rPr>
                <w:rFonts w:ascii="Arial" w:hAnsi="Arial"/>
                <w:sz w:val="20"/>
              </w:rPr>
              <w:t xml:space="preserve"> projektu</w:t>
            </w:r>
            <w:r w:rsidR="00B7179A" w:rsidRPr="009E790D">
              <w:rPr>
                <w:rFonts w:ascii="Arial" w:hAnsi="Arial"/>
                <w:sz w:val="20"/>
              </w:rPr>
              <w:t>,</w:t>
            </w:r>
            <w:r w:rsidRPr="009E790D">
              <w:rPr>
                <w:rFonts w:ascii="Arial" w:hAnsi="Arial"/>
                <w:sz w:val="20"/>
              </w:rPr>
              <w:t xml:space="preserve"> je dôležité dodržiavať</w:t>
            </w:r>
            <w:r w:rsidR="00942E95" w:rsidRPr="009E790D">
              <w:rPr>
                <w:rFonts w:ascii="Arial" w:hAnsi="Arial"/>
                <w:sz w:val="20"/>
              </w:rPr>
              <w:t xml:space="preserve"> nasledovné</w:t>
            </w:r>
            <w:r w:rsidRPr="009E790D">
              <w:rPr>
                <w:rFonts w:ascii="Arial" w:hAnsi="Arial"/>
                <w:sz w:val="20"/>
              </w:rPr>
              <w:t>:</w:t>
            </w:r>
          </w:p>
          <w:p w:rsidR="009E4E30" w:rsidRPr="009E790D" w:rsidRDefault="009E4E30" w:rsidP="00F50954">
            <w:pPr>
              <w:pStyle w:val="Zkladntext"/>
              <w:tabs>
                <w:tab w:val="left" w:pos="360"/>
                <w:tab w:val="left" w:pos="765"/>
                <w:tab w:val="left" w:pos="902"/>
              </w:tabs>
              <w:suppressAutoHyphens/>
              <w:spacing w:before="8" w:after="8"/>
              <w:ind w:left="227" w:right="227"/>
              <w:rPr>
                <w:rFonts w:ascii="Arial" w:hAnsi="Arial"/>
                <w:sz w:val="20"/>
              </w:rPr>
            </w:pPr>
          </w:p>
          <w:p w:rsidR="00E776B4" w:rsidRPr="009E790D" w:rsidRDefault="00E776B4" w:rsidP="004D1F7E">
            <w:pPr>
              <w:pStyle w:val="Zkladntext"/>
              <w:numPr>
                <w:ilvl w:val="0"/>
                <w:numId w:val="18"/>
              </w:numPr>
              <w:tabs>
                <w:tab w:val="left" w:pos="360"/>
                <w:tab w:val="left" w:pos="769"/>
              </w:tabs>
              <w:suppressAutoHyphens/>
              <w:spacing w:before="8" w:after="8"/>
              <w:ind w:right="227"/>
              <w:rPr>
                <w:rFonts w:ascii="Arial" w:hAnsi="Arial"/>
                <w:sz w:val="20"/>
              </w:rPr>
            </w:pPr>
            <w:r w:rsidRPr="009E790D">
              <w:rPr>
                <w:rFonts w:ascii="Arial" w:hAnsi="Arial"/>
                <w:sz w:val="20"/>
              </w:rPr>
              <w:t xml:space="preserve">Priebežná príprava žiadosti o overenie výdavkov </w:t>
            </w:r>
            <w:r w:rsidR="00942E95" w:rsidRPr="009E790D">
              <w:rPr>
                <w:rFonts w:ascii="Arial" w:hAnsi="Arial"/>
                <w:sz w:val="20"/>
              </w:rPr>
              <w:t xml:space="preserve">a kompletizácia dokumentácie </w:t>
            </w:r>
            <w:r w:rsidRPr="009E790D">
              <w:rPr>
                <w:rFonts w:ascii="Arial" w:hAnsi="Arial"/>
                <w:sz w:val="20"/>
              </w:rPr>
              <w:t xml:space="preserve">počas </w:t>
            </w:r>
            <w:r w:rsidR="00942E95" w:rsidRPr="009E790D">
              <w:rPr>
                <w:rFonts w:ascii="Arial" w:hAnsi="Arial"/>
                <w:sz w:val="20"/>
              </w:rPr>
              <w:t xml:space="preserve">prebiehajúceho </w:t>
            </w:r>
            <w:r w:rsidR="0077657B" w:rsidRPr="009E790D">
              <w:rPr>
                <w:rFonts w:ascii="Arial" w:hAnsi="Arial"/>
                <w:sz w:val="20"/>
              </w:rPr>
              <w:t>monitorovacieho</w:t>
            </w:r>
            <w:r w:rsidRPr="009E790D">
              <w:rPr>
                <w:rFonts w:ascii="Arial" w:hAnsi="Arial"/>
                <w:sz w:val="20"/>
              </w:rPr>
              <w:t xml:space="preserve"> o</w:t>
            </w:r>
            <w:r w:rsidR="009E4E30" w:rsidRPr="009E790D">
              <w:rPr>
                <w:rFonts w:ascii="Arial" w:hAnsi="Arial"/>
                <w:sz w:val="20"/>
              </w:rPr>
              <w:t xml:space="preserve">bdobia zo strany slovenského </w:t>
            </w:r>
            <w:r w:rsidR="00103087" w:rsidRPr="009E790D">
              <w:rPr>
                <w:rFonts w:ascii="Arial" w:hAnsi="Arial"/>
                <w:sz w:val="20"/>
              </w:rPr>
              <w:t>LP/</w:t>
            </w:r>
            <w:r w:rsidR="009E4E30" w:rsidRPr="009E790D">
              <w:rPr>
                <w:rFonts w:ascii="Arial" w:hAnsi="Arial"/>
                <w:sz w:val="20"/>
              </w:rPr>
              <w:t>PP</w:t>
            </w:r>
          </w:p>
          <w:p w:rsidR="00AB5B5D" w:rsidRPr="009E790D" w:rsidRDefault="00E776B4"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t xml:space="preserve">Predloženie vypracovanej </w:t>
            </w:r>
            <w:r w:rsidR="00B51831" w:rsidRPr="009E790D">
              <w:rPr>
                <w:rFonts w:ascii="Arial" w:hAnsi="Arial"/>
                <w:sz w:val="20"/>
              </w:rPr>
              <w:t>ž</w:t>
            </w:r>
            <w:r w:rsidRPr="009E790D">
              <w:rPr>
                <w:rFonts w:ascii="Arial" w:hAnsi="Arial"/>
                <w:sz w:val="20"/>
              </w:rPr>
              <w:t>iadosti o overenie výdavkov</w:t>
            </w:r>
            <w:r w:rsidR="00AB5B5D" w:rsidRPr="009E790D">
              <w:rPr>
                <w:rFonts w:ascii="Arial" w:hAnsi="Arial"/>
                <w:sz w:val="20"/>
              </w:rPr>
              <w:t xml:space="preserve"> na </w:t>
            </w:r>
            <w:r w:rsidR="00561868" w:rsidRPr="009E790D">
              <w:rPr>
                <w:rFonts w:ascii="Arial" w:hAnsi="Arial"/>
                <w:sz w:val="20"/>
              </w:rPr>
              <w:t>FLC</w:t>
            </w:r>
            <w:r w:rsidR="00AB5B5D" w:rsidRPr="009E790D">
              <w:rPr>
                <w:rFonts w:ascii="Arial" w:hAnsi="Arial"/>
                <w:sz w:val="20"/>
              </w:rPr>
              <w:t xml:space="preserve"> v termíne do </w:t>
            </w:r>
            <w:r w:rsidR="0081031C" w:rsidRPr="009E790D">
              <w:rPr>
                <w:rFonts w:ascii="Arial" w:hAnsi="Arial"/>
                <w:sz w:val="20"/>
                <w:u w:val="single"/>
              </w:rPr>
              <w:t>15</w:t>
            </w:r>
            <w:r w:rsidR="00AB5B5D" w:rsidRPr="009E790D">
              <w:rPr>
                <w:rFonts w:ascii="Arial" w:hAnsi="Arial"/>
                <w:sz w:val="20"/>
                <w:u w:val="single"/>
              </w:rPr>
              <w:t xml:space="preserve"> kalendárnych dní</w:t>
            </w:r>
            <w:r w:rsidR="00AB5B5D" w:rsidRPr="009E790D">
              <w:rPr>
                <w:rFonts w:ascii="Arial" w:hAnsi="Arial"/>
                <w:sz w:val="20"/>
              </w:rPr>
              <w:t xml:space="preserve"> po skončení </w:t>
            </w:r>
            <w:r w:rsidR="0077657B" w:rsidRPr="009E790D">
              <w:rPr>
                <w:rFonts w:ascii="Arial" w:hAnsi="Arial"/>
                <w:sz w:val="20"/>
              </w:rPr>
              <w:t>monitorovacieho</w:t>
            </w:r>
            <w:r w:rsidR="00AB5B5D" w:rsidRPr="009E790D">
              <w:rPr>
                <w:rFonts w:ascii="Arial" w:hAnsi="Arial"/>
                <w:sz w:val="20"/>
              </w:rPr>
              <w:t xml:space="preserve"> obdobia.</w:t>
            </w:r>
          </w:p>
          <w:p w:rsidR="00921D7F" w:rsidRPr="009E790D" w:rsidRDefault="00AB5B5D"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t>Dodržiavanie postupov predkladania dokumentácie k verejnému obstarávaniu v zmysle bodu 4.2 týchto pravidiel.</w:t>
            </w:r>
            <w:r w:rsidR="005A1D85" w:rsidRPr="009E790D">
              <w:rPr>
                <w:rFonts w:ascii="Arial" w:hAnsi="Arial"/>
                <w:sz w:val="20"/>
              </w:rPr>
              <w:t xml:space="preserve"> (Verejné obstarávanie </w:t>
            </w:r>
            <w:r w:rsidR="00B7179A" w:rsidRPr="009E790D">
              <w:rPr>
                <w:rFonts w:ascii="Arial" w:hAnsi="Arial"/>
                <w:sz w:val="20"/>
              </w:rPr>
              <w:t xml:space="preserve">k výdavkom nad 1000 Eur bez DPH </w:t>
            </w:r>
            <w:r w:rsidR="005A1D85" w:rsidRPr="009E790D">
              <w:rPr>
                <w:rFonts w:ascii="Arial" w:hAnsi="Arial"/>
                <w:sz w:val="20"/>
              </w:rPr>
              <w:t>musí byť schválené pred podaním ŽoOV</w:t>
            </w:r>
            <w:r w:rsidR="00B7179A" w:rsidRPr="009E790D">
              <w:rPr>
                <w:rFonts w:ascii="Arial" w:hAnsi="Arial"/>
                <w:sz w:val="20"/>
              </w:rPr>
              <w:t>, do ktorej LP/PP plánuje výdavok zaradiť</w:t>
            </w:r>
            <w:r w:rsidR="005A1D85" w:rsidRPr="009E790D">
              <w:rPr>
                <w:rFonts w:ascii="Arial" w:hAnsi="Arial"/>
                <w:sz w:val="20"/>
              </w:rPr>
              <w:t>)</w:t>
            </w:r>
          </w:p>
          <w:p w:rsidR="00AB5B5D" w:rsidRPr="009E790D" w:rsidRDefault="00AB5B5D" w:rsidP="004D1F7E">
            <w:pPr>
              <w:pStyle w:val="Zkladntext"/>
              <w:numPr>
                <w:ilvl w:val="0"/>
                <w:numId w:val="18"/>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t xml:space="preserve">Dodržiavanie </w:t>
            </w:r>
            <w:r w:rsidR="00942E95" w:rsidRPr="009E790D">
              <w:rPr>
                <w:rFonts w:ascii="Arial" w:hAnsi="Arial"/>
                <w:sz w:val="20"/>
              </w:rPr>
              <w:t xml:space="preserve">ostatných </w:t>
            </w:r>
            <w:r w:rsidRPr="009E790D">
              <w:rPr>
                <w:rFonts w:ascii="Arial" w:hAnsi="Arial"/>
                <w:sz w:val="20"/>
              </w:rPr>
              <w:t xml:space="preserve">postupov a pravidiel definovaných v týchto pravidlách zo strany slovenského </w:t>
            </w:r>
            <w:r w:rsidR="00103087" w:rsidRPr="009E790D">
              <w:rPr>
                <w:rFonts w:ascii="Arial" w:hAnsi="Arial"/>
                <w:sz w:val="20"/>
              </w:rPr>
              <w:t>LP/</w:t>
            </w:r>
            <w:r w:rsidRPr="009E790D">
              <w:rPr>
                <w:rFonts w:ascii="Arial" w:hAnsi="Arial"/>
                <w:sz w:val="20"/>
              </w:rPr>
              <w:t>PP.</w:t>
            </w:r>
          </w:p>
          <w:p w:rsidR="00351307" w:rsidRPr="009E790D" w:rsidRDefault="00351307" w:rsidP="00AB5B5D">
            <w:pPr>
              <w:pStyle w:val="Zkladntext"/>
              <w:tabs>
                <w:tab w:val="left" w:pos="360"/>
                <w:tab w:val="left" w:pos="765"/>
                <w:tab w:val="left" w:pos="902"/>
              </w:tabs>
              <w:suppressAutoHyphens/>
              <w:spacing w:before="8" w:after="8"/>
              <w:ind w:left="587" w:right="227"/>
              <w:rPr>
                <w:rFonts w:ascii="Arial" w:hAnsi="Arial"/>
                <w:sz w:val="20"/>
              </w:rPr>
            </w:pPr>
          </w:p>
          <w:p w:rsidR="002B6EE2" w:rsidRPr="009E790D" w:rsidRDefault="00DB71B0" w:rsidP="00351307">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Slovenský LP/PP v eMS vyplní a odošle formuláre správy partnera (Partner report). </w:t>
            </w:r>
            <w:r w:rsidR="00606FB8" w:rsidRPr="009E790D">
              <w:rPr>
                <w:rFonts w:ascii="Arial" w:hAnsi="Arial"/>
                <w:sz w:val="20"/>
              </w:rPr>
              <w:t>Finančná časť správy partnera obsahuje “zoznam výdavkov”, t.j. tabuľku, ktorú vypĺňa prijímateľ a ktorá uvádza všetky nákladové položky predkladané národnému kontrolórovi na overenie.</w:t>
            </w:r>
            <w:r w:rsidR="00AC0910" w:rsidRPr="009E790D">
              <w:rPr>
                <w:rFonts w:ascii="Arial" w:hAnsi="Arial"/>
                <w:sz w:val="20"/>
              </w:rPr>
              <w:t xml:space="preserve"> </w:t>
            </w:r>
            <w:r w:rsidRPr="009E790D">
              <w:rPr>
                <w:rFonts w:ascii="Arial" w:hAnsi="Arial"/>
                <w:sz w:val="20"/>
              </w:rPr>
              <w:t xml:space="preserve">Následne </w:t>
            </w:r>
            <w:r w:rsidR="00606FB8" w:rsidRPr="009E790D">
              <w:rPr>
                <w:rFonts w:ascii="Arial" w:hAnsi="Arial"/>
                <w:sz w:val="20"/>
              </w:rPr>
              <w:t xml:space="preserve">LP/PP </w:t>
            </w:r>
            <w:r w:rsidRPr="009E790D">
              <w:rPr>
                <w:rFonts w:ascii="Arial" w:hAnsi="Arial"/>
                <w:sz w:val="20"/>
              </w:rPr>
              <w:t>formuláre vytlačí a spolu so Žiadosťou o overenie výdavkov (príloha č. 1 Pravidiel oprávnenosti) a podpornou dokumentáciou</w:t>
            </w:r>
            <w:r w:rsidR="00606FB8" w:rsidRPr="009E790D">
              <w:rPr>
                <w:rFonts w:ascii="Arial" w:hAnsi="Arial"/>
                <w:sz w:val="20"/>
              </w:rPr>
              <w:t xml:space="preserve"> (v súlade s časťou 2.10.3</w:t>
            </w:r>
            <w:r w:rsidR="00FF3E4C" w:rsidRPr="009E790D">
              <w:rPr>
                <w:rFonts w:ascii="Arial" w:hAnsi="Arial"/>
                <w:sz w:val="20"/>
              </w:rPr>
              <w:t>,</w:t>
            </w:r>
            <w:r w:rsidR="00606FB8" w:rsidRPr="009E790D">
              <w:rPr>
                <w:rFonts w:ascii="Arial" w:hAnsi="Arial"/>
                <w:sz w:val="20"/>
              </w:rPr>
              <w:t> časťou 2.10.5</w:t>
            </w:r>
            <w:r w:rsidR="00FF3E4C" w:rsidRPr="009E790D">
              <w:rPr>
                <w:rFonts w:ascii="Arial" w:hAnsi="Arial"/>
                <w:sz w:val="20"/>
              </w:rPr>
              <w:t xml:space="preserve"> a časťou 3</w:t>
            </w:r>
            <w:r w:rsidR="00606FB8" w:rsidRPr="009E790D">
              <w:rPr>
                <w:rFonts w:ascii="Arial" w:hAnsi="Arial"/>
                <w:sz w:val="20"/>
              </w:rPr>
              <w:t>) bezodkladne doručí NK.</w:t>
            </w:r>
            <w:r w:rsidRPr="009E790D">
              <w:rPr>
                <w:rFonts w:ascii="Arial" w:hAnsi="Arial"/>
                <w:sz w:val="20"/>
              </w:rPr>
              <w:t xml:space="preserve"> </w:t>
            </w:r>
            <w:r w:rsidR="00020C49" w:rsidRPr="009E790D">
              <w:rPr>
                <w:rFonts w:ascii="Arial" w:hAnsi="Arial"/>
                <w:sz w:val="20"/>
              </w:rPr>
              <w:t>Pre účely stanovenia termínu začiatku FLC bude rozhodujúci dátum doručenia Žiadosti v papierovej podobe.</w:t>
            </w:r>
          </w:p>
          <w:p w:rsidR="00FF3E4C" w:rsidRPr="009E790D" w:rsidRDefault="00FF3E4C" w:rsidP="00351307">
            <w:pPr>
              <w:pStyle w:val="Zkladntext"/>
              <w:tabs>
                <w:tab w:val="left" w:pos="360"/>
                <w:tab w:val="left" w:pos="765"/>
                <w:tab w:val="left" w:pos="902"/>
              </w:tabs>
              <w:suppressAutoHyphens/>
              <w:spacing w:before="8" w:after="8"/>
              <w:ind w:left="227" w:right="227"/>
              <w:rPr>
                <w:rFonts w:ascii="Arial" w:hAnsi="Arial"/>
                <w:sz w:val="20"/>
              </w:rPr>
            </w:pPr>
          </w:p>
          <w:p w:rsidR="00D407A3" w:rsidRPr="009E790D" w:rsidRDefault="00D407A3" w:rsidP="00351307">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Výdavky musia byť predložené </w:t>
            </w:r>
            <w:r w:rsidR="00A441CE" w:rsidRPr="009E790D">
              <w:rPr>
                <w:rFonts w:ascii="Arial" w:hAnsi="Arial"/>
                <w:sz w:val="20"/>
              </w:rPr>
              <w:t>NK</w:t>
            </w:r>
            <w:r w:rsidRPr="009E790D">
              <w:rPr>
                <w:rFonts w:ascii="Arial" w:hAnsi="Arial"/>
                <w:sz w:val="20"/>
              </w:rPr>
              <w:t xml:space="preserve"> najneskôr do termínu predloženia šesťmesačnej správy o pokroku, ktorá pokrýva </w:t>
            </w:r>
            <w:r w:rsidR="0077657B" w:rsidRPr="009E790D">
              <w:rPr>
                <w:rFonts w:ascii="Arial" w:hAnsi="Arial"/>
                <w:sz w:val="20"/>
              </w:rPr>
              <w:t xml:space="preserve">monitorovacie </w:t>
            </w:r>
            <w:r w:rsidRPr="009E790D">
              <w:rPr>
                <w:rFonts w:ascii="Arial" w:hAnsi="Arial"/>
                <w:sz w:val="20"/>
              </w:rPr>
              <w:t xml:space="preserve">obdobie, ktoré nasleduje po období, za ktoré prijímatelia vyplatili výdavky. Každá výdavková položka predložená prijímateľom svojmu kontrolórovi </w:t>
            </w:r>
            <w:r w:rsidRPr="009E790D">
              <w:rPr>
                <w:rFonts w:ascii="Arial" w:hAnsi="Arial"/>
                <w:sz w:val="20"/>
                <w:u w:val="single"/>
              </w:rPr>
              <w:t>po tejto lehote bude považovaná za neoprávnenú</w:t>
            </w:r>
            <w:r w:rsidRPr="009E790D">
              <w:rPr>
                <w:rFonts w:ascii="Arial" w:hAnsi="Arial"/>
                <w:sz w:val="20"/>
              </w:rPr>
              <w:t>.</w:t>
            </w:r>
          </w:p>
          <w:p w:rsidR="002B6EE2" w:rsidRPr="009E790D" w:rsidRDefault="002B6EE2" w:rsidP="00351307">
            <w:pPr>
              <w:pStyle w:val="Zkladntext"/>
              <w:tabs>
                <w:tab w:val="left" w:pos="360"/>
                <w:tab w:val="left" w:pos="765"/>
                <w:tab w:val="left" w:pos="902"/>
              </w:tabs>
              <w:suppressAutoHyphens/>
              <w:spacing w:before="8" w:after="8"/>
              <w:ind w:left="227" w:right="227"/>
              <w:rPr>
                <w:rFonts w:ascii="Arial" w:hAnsi="Arial"/>
                <w:sz w:val="20"/>
              </w:rPr>
            </w:pPr>
          </w:p>
          <w:p w:rsidR="00D407A3" w:rsidRPr="009E790D" w:rsidRDefault="00D407A3" w:rsidP="00D407A3">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u w:val="single"/>
              </w:rPr>
              <w:t>Príklad</w:t>
            </w:r>
            <w:r w:rsidRPr="009E790D">
              <w:rPr>
                <w:rFonts w:ascii="Arial" w:hAnsi="Arial"/>
                <w:sz w:val="20"/>
              </w:rPr>
              <w:t>:</w:t>
            </w:r>
          </w:p>
          <w:p w:rsidR="00D407A3" w:rsidRPr="009E790D" w:rsidRDefault="00D407A3" w:rsidP="00D407A3">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Projektové náklady, vyplatené LP a PP v prvom </w:t>
            </w:r>
            <w:r w:rsidR="0077657B" w:rsidRPr="009E790D">
              <w:rPr>
                <w:rFonts w:ascii="Arial" w:hAnsi="Arial"/>
                <w:sz w:val="20"/>
              </w:rPr>
              <w:t>monitorovacom</w:t>
            </w:r>
            <w:r w:rsidRPr="009E790D">
              <w:rPr>
                <w:rFonts w:ascii="Arial" w:hAnsi="Arial"/>
                <w:sz w:val="20"/>
              </w:rPr>
              <w:t xml:space="preserve"> období  (od januára do júna 2016), musia byť predložené národným kontrolórom pred lehotou spoločnej správy o pokroku pokrývajúcej druhé </w:t>
            </w:r>
            <w:r w:rsidR="0077657B" w:rsidRPr="009E790D">
              <w:rPr>
                <w:rFonts w:ascii="Arial" w:hAnsi="Arial"/>
                <w:sz w:val="20"/>
              </w:rPr>
              <w:t>monitor</w:t>
            </w:r>
            <w:r w:rsidRPr="009E790D">
              <w:rPr>
                <w:rFonts w:ascii="Arial" w:hAnsi="Arial"/>
                <w:sz w:val="20"/>
              </w:rPr>
              <w:t xml:space="preserve">ovacie obdobie (od júla 2016 do decembra 2016). Podľa lehôt na </w:t>
            </w:r>
            <w:r w:rsidR="0077657B" w:rsidRPr="009E790D">
              <w:rPr>
                <w:rFonts w:ascii="Arial" w:hAnsi="Arial"/>
                <w:sz w:val="20"/>
              </w:rPr>
              <w:t>monitorovanie</w:t>
            </w:r>
            <w:r w:rsidRPr="009E790D">
              <w:rPr>
                <w:rFonts w:ascii="Arial" w:hAnsi="Arial"/>
                <w:sz w:val="20"/>
              </w:rPr>
              <w:t xml:space="preserve">, stanovených v zmluve o poskytnutí finančnej podpory, je lehotou druhej správy  </w:t>
            </w:r>
            <w:r w:rsidRPr="009E790D">
              <w:rPr>
                <w:rFonts w:ascii="Arial" w:hAnsi="Arial"/>
                <w:sz w:val="20"/>
                <w:u w:val="single"/>
              </w:rPr>
              <w:t>1. marec 2017</w:t>
            </w:r>
            <w:r w:rsidRPr="009E790D">
              <w:rPr>
                <w:rFonts w:ascii="Arial" w:hAnsi="Arial"/>
                <w:sz w:val="20"/>
              </w:rPr>
              <w:t xml:space="preserve">. To znamená, že všetky projektové výdavky vyplatené do 30. júna 2016 </w:t>
            </w:r>
            <w:r w:rsidRPr="009E790D">
              <w:rPr>
                <w:rFonts w:ascii="Arial" w:hAnsi="Arial"/>
                <w:sz w:val="20"/>
                <w:u w:val="single"/>
              </w:rPr>
              <w:t>a</w:t>
            </w:r>
            <w:r w:rsidRPr="009E790D">
              <w:rPr>
                <w:rFonts w:ascii="Arial" w:hAnsi="Arial"/>
                <w:sz w:val="20"/>
              </w:rPr>
              <w:t xml:space="preserve"> predložené národným kontrolórom na overenie </w:t>
            </w:r>
            <w:r w:rsidRPr="009E790D">
              <w:rPr>
                <w:rFonts w:ascii="Arial" w:hAnsi="Arial"/>
                <w:sz w:val="20"/>
                <w:u w:val="single"/>
              </w:rPr>
              <w:t>po 1. marci 2017 budú neoprávnené</w:t>
            </w:r>
            <w:r w:rsidRPr="009E790D">
              <w:rPr>
                <w:rFonts w:ascii="Arial" w:hAnsi="Arial"/>
                <w:sz w:val="20"/>
              </w:rPr>
              <w:t>.</w:t>
            </w:r>
          </w:p>
          <w:p w:rsidR="00D2785F" w:rsidRPr="009E790D" w:rsidRDefault="00D2785F" w:rsidP="00D407A3">
            <w:pPr>
              <w:pStyle w:val="Zkladntext"/>
              <w:tabs>
                <w:tab w:val="left" w:pos="360"/>
                <w:tab w:val="left" w:pos="765"/>
                <w:tab w:val="left" w:pos="902"/>
              </w:tabs>
              <w:suppressAutoHyphens/>
              <w:spacing w:before="8" w:after="8"/>
              <w:ind w:left="227" w:right="227"/>
              <w:rPr>
                <w:rFonts w:ascii="Arial" w:hAnsi="Arial"/>
                <w:sz w:val="20"/>
              </w:rPr>
            </w:pPr>
          </w:p>
          <w:p w:rsidR="00D2785F" w:rsidRPr="009E790D" w:rsidRDefault="00D2785F" w:rsidP="00D2785F">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V zásade výdavky, ktoré by mali byť zahrnuté do istej správy o pokroku, by mali zodpovedať platbám uskutočneným počas </w:t>
            </w:r>
            <w:r w:rsidR="0077657B" w:rsidRPr="009E790D">
              <w:rPr>
                <w:rFonts w:ascii="Arial" w:hAnsi="Arial"/>
                <w:sz w:val="20"/>
              </w:rPr>
              <w:t>monitorovacieho</w:t>
            </w:r>
            <w:r w:rsidRPr="009E790D">
              <w:rPr>
                <w:rFonts w:ascii="Arial" w:hAnsi="Arial"/>
                <w:sz w:val="20"/>
              </w:rPr>
              <w:t xml:space="preserve"> obdobia. Avšak zahrnuté môžu byť aj výdavky </w:t>
            </w:r>
            <w:r w:rsidR="00020C49" w:rsidRPr="009E790D">
              <w:rPr>
                <w:rFonts w:ascii="Arial" w:hAnsi="Arial"/>
                <w:sz w:val="20"/>
              </w:rPr>
              <w:t xml:space="preserve">vynaložené a uhradené projektovým partnerom </w:t>
            </w:r>
            <w:r w:rsidRPr="009E790D">
              <w:rPr>
                <w:rFonts w:ascii="Arial" w:hAnsi="Arial"/>
                <w:sz w:val="20"/>
              </w:rPr>
              <w:t xml:space="preserve">v predchádzajúcich </w:t>
            </w:r>
            <w:r w:rsidR="0077657B" w:rsidRPr="009E790D">
              <w:rPr>
                <w:rFonts w:ascii="Arial" w:hAnsi="Arial"/>
                <w:sz w:val="20"/>
              </w:rPr>
              <w:t xml:space="preserve">monitorovacích </w:t>
            </w:r>
            <w:r w:rsidRPr="009E790D">
              <w:rPr>
                <w:rFonts w:ascii="Arial" w:hAnsi="Arial"/>
                <w:sz w:val="20"/>
              </w:rPr>
              <w:t xml:space="preserve">obdobiach, ak ide o výdavky, na ktoré: </w:t>
            </w:r>
          </w:p>
          <w:p w:rsidR="00D2785F" w:rsidRPr="009E790D" w:rsidRDefault="00D2785F" w:rsidP="00D2785F">
            <w:pPr>
              <w:pStyle w:val="Zkladntext"/>
              <w:tabs>
                <w:tab w:val="left" w:pos="360"/>
                <w:tab w:val="left" w:pos="765"/>
                <w:tab w:val="left" w:pos="902"/>
              </w:tabs>
              <w:suppressAutoHyphens/>
              <w:spacing w:before="8" w:after="8"/>
              <w:ind w:left="227" w:right="227"/>
              <w:rPr>
                <w:rFonts w:ascii="Arial" w:hAnsi="Arial"/>
                <w:sz w:val="20"/>
              </w:rPr>
            </w:pPr>
          </w:p>
          <w:p w:rsidR="00D2785F" w:rsidRPr="009E790D" w:rsidRDefault="00D2785F" w:rsidP="00D2785F">
            <w:pPr>
              <w:pStyle w:val="Zkladntext"/>
              <w:numPr>
                <w:ilvl w:val="0"/>
                <w:numId w:val="46"/>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t>Národní kontrolóri vydali certifikát výdavkov po časovom limite stanovenom programom na ich zahrnutie do príslušnej správy;</w:t>
            </w:r>
          </w:p>
          <w:p w:rsidR="00D2785F" w:rsidRPr="009E790D" w:rsidRDefault="00D2785F" w:rsidP="00D2785F">
            <w:pPr>
              <w:pStyle w:val="Zkladntext"/>
              <w:numPr>
                <w:ilvl w:val="0"/>
                <w:numId w:val="46"/>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lastRenderedPageBreak/>
              <w:t>Overovanie sa omeškalo z dôvodu riešenia sporných procesov medzi prijímateľom a národným kontrolórom;</w:t>
            </w:r>
          </w:p>
          <w:p w:rsidR="00D2785F" w:rsidRPr="009E790D" w:rsidRDefault="00D2785F" w:rsidP="00D2785F">
            <w:pPr>
              <w:pStyle w:val="Zkladntext"/>
              <w:numPr>
                <w:ilvl w:val="0"/>
                <w:numId w:val="46"/>
              </w:numPr>
              <w:tabs>
                <w:tab w:val="left" w:pos="360"/>
                <w:tab w:val="left" w:pos="765"/>
                <w:tab w:val="left" w:pos="902"/>
              </w:tabs>
              <w:suppressAutoHyphens/>
              <w:spacing w:before="8" w:after="8"/>
              <w:ind w:right="227"/>
              <w:rPr>
                <w:rFonts w:ascii="Arial" w:hAnsi="Arial"/>
                <w:sz w:val="20"/>
              </w:rPr>
            </w:pPr>
            <w:r w:rsidRPr="009E790D">
              <w:rPr>
                <w:rFonts w:ascii="Arial" w:hAnsi="Arial"/>
                <w:sz w:val="20"/>
              </w:rPr>
              <w:t xml:space="preserve">Overovanie národným kontrolórom a </w:t>
            </w:r>
            <w:r w:rsidR="002879CC" w:rsidRPr="009E790D">
              <w:rPr>
                <w:rFonts w:ascii="Arial" w:hAnsi="Arial"/>
                <w:sz w:val="20"/>
              </w:rPr>
              <w:t>MA</w:t>
            </w:r>
            <w:r w:rsidRPr="009E790D">
              <w:rPr>
                <w:rFonts w:ascii="Arial" w:hAnsi="Arial"/>
                <w:sz w:val="20"/>
              </w:rPr>
              <w:t xml:space="preserve">/JS sa omeškalo z dôvodu výstupov kontrol a auditov vykonávaných na programovej úrovni.                                                                                                                                                                                                                                                                        </w:t>
            </w:r>
          </w:p>
          <w:p w:rsidR="00D407A3" w:rsidRPr="009E790D" w:rsidRDefault="00D407A3" w:rsidP="00351307">
            <w:pPr>
              <w:pStyle w:val="Zkladntext"/>
              <w:tabs>
                <w:tab w:val="left" w:pos="360"/>
                <w:tab w:val="left" w:pos="765"/>
                <w:tab w:val="left" w:pos="902"/>
              </w:tabs>
              <w:suppressAutoHyphens/>
              <w:spacing w:before="8" w:after="8"/>
              <w:ind w:left="227" w:right="227"/>
              <w:rPr>
                <w:rFonts w:ascii="Arial" w:hAnsi="Arial"/>
                <w:sz w:val="20"/>
              </w:rPr>
            </w:pPr>
          </w:p>
          <w:p w:rsidR="00351307" w:rsidRPr="009E790D" w:rsidRDefault="00351307" w:rsidP="00351307">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Proces overovania výdavkov zo strany </w:t>
            </w:r>
            <w:r w:rsidR="00D90947" w:rsidRPr="009E790D">
              <w:rPr>
                <w:rFonts w:ascii="Arial" w:hAnsi="Arial"/>
                <w:sz w:val="20"/>
              </w:rPr>
              <w:t xml:space="preserve">ÚV </w:t>
            </w:r>
            <w:r w:rsidRPr="009E790D">
              <w:rPr>
                <w:rFonts w:ascii="Arial" w:hAnsi="Arial"/>
                <w:sz w:val="20"/>
              </w:rPr>
              <w:t xml:space="preserve">SR predstavuje viacero na seba nadväzujúcich činností, kde v prípade nedodržania vyššie uvedených podmienok zo strany slovenského PP nezaručuje </w:t>
            </w:r>
            <w:r w:rsidR="00D90947" w:rsidRPr="009E790D">
              <w:rPr>
                <w:rFonts w:ascii="Arial" w:hAnsi="Arial"/>
                <w:sz w:val="20"/>
              </w:rPr>
              <w:t xml:space="preserve">ÚV </w:t>
            </w:r>
            <w:r w:rsidRPr="009E790D">
              <w:rPr>
                <w:rFonts w:ascii="Arial" w:hAnsi="Arial"/>
                <w:sz w:val="20"/>
              </w:rPr>
              <w:t>SR</w:t>
            </w:r>
            <w:r w:rsidR="009E4E30" w:rsidRPr="009E790D">
              <w:rPr>
                <w:rFonts w:ascii="Arial" w:hAnsi="Arial"/>
                <w:sz w:val="20"/>
              </w:rPr>
              <w:t>,</w:t>
            </w:r>
            <w:r w:rsidRPr="009E790D">
              <w:rPr>
                <w:rFonts w:ascii="Arial" w:hAnsi="Arial"/>
                <w:sz w:val="20"/>
              </w:rPr>
              <w:t xml:space="preserve"> ako orgán prvostupňovej kontroly</w:t>
            </w:r>
            <w:r w:rsidR="009E4E30" w:rsidRPr="009E790D">
              <w:rPr>
                <w:rFonts w:ascii="Arial" w:hAnsi="Arial"/>
                <w:sz w:val="20"/>
              </w:rPr>
              <w:t>,</w:t>
            </w:r>
            <w:r w:rsidRPr="009E790D">
              <w:rPr>
                <w:rFonts w:ascii="Arial" w:hAnsi="Arial"/>
                <w:sz w:val="20"/>
              </w:rPr>
              <w:t xml:space="preserve"> vystavenie </w:t>
            </w:r>
            <w:r w:rsidR="00D90947" w:rsidRPr="009E790D">
              <w:rPr>
                <w:rFonts w:ascii="Arial" w:hAnsi="Arial"/>
                <w:sz w:val="20"/>
              </w:rPr>
              <w:t>osvedčenia o výdavkoch (</w:t>
            </w:r>
            <w:r w:rsidR="00911959" w:rsidRPr="009E790D">
              <w:rPr>
                <w:rFonts w:ascii="Arial" w:hAnsi="Arial"/>
                <w:sz w:val="20"/>
              </w:rPr>
              <w:t>C</w:t>
            </w:r>
            <w:r w:rsidR="00D90947" w:rsidRPr="009E790D">
              <w:rPr>
                <w:rFonts w:ascii="Arial" w:hAnsi="Arial"/>
                <w:sz w:val="20"/>
              </w:rPr>
              <w:t>ertificate of expenditure)</w:t>
            </w:r>
            <w:r w:rsidRPr="009E790D">
              <w:rPr>
                <w:rFonts w:ascii="Arial" w:hAnsi="Arial"/>
                <w:sz w:val="20"/>
              </w:rPr>
              <w:t xml:space="preserve"> v takej lehote</w:t>
            </w:r>
            <w:r w:rsidR="00942E95" w:rsidRPr="009E790D">
              <w:rPr>
                <w:rFonts w:ascii="Arial" w:hAnsi="Arial"/>
                <w:sz w:val="20"/>
              </w:rPr>
              <w:t>,</w:t>
            </w:r>
            <w:r w:rsidRPr="009E790D">
              <w:rPr>
                <w:rFonts w:ascii="Arial" w:hAnsi="Arial"/>
                <w:sz w:val="20"/>
              </w:rPr>
              <w:t xml:space="preserve"> aby </w:t>
            </w:r>
            <w:r w:rsidR="00942E95" w:rsidRPr="009E790D">
              <w:rPr>
                <w:rFonts w:ascii="Arial" w:hAnsi="Arial"/>
                <w:sz w:val="20"/>
              </w:rPr>
              <w:t xml:space="preserve">bol odoslaný LP projektu v termíne a </w:t>
            </w:r>
            <w:r w:rsidRPr="009E790D">
              <w:rPr>
                <w:rFonts w:ascii="Arial" w:hAnsi="Arial"/>
                <w:sz w:val="20"/>
              </w:rPr>
              <w:t xml:space="preserve">refundácia </w:t>
            </w:r>
            <w:r w:rsidR="00942E95" w:rsidRPr="009E790D">
              <w:rPr>
                <w:rFonts w:ascii="Arial" w:hAnsi="Arial"/>
                <w:sz w:val="20"/>
              </w:rPr>
              <w:t xml:space="preserve">za vynaložené výdavky </w:t>
            </w:r>
            <w:r w:rsidRPr="009E790D">
              <w:rPr>
                <w:rFonts w:ascii="Arial" w:hAnsi="Arial"/>
                <w:sz w:val="20"/>
              </w:rPr>
              <w:t>prebehla</w:t>
            </w:r>
            <w:r w:rsidR="00942E95" w:rsidRPr="009E790D">
              <w:rPr>
                <w:rFonts w:ascii="Arial" w:hAnsi="Arial"/>
                <w:sz w:val="20"/>
              </w:rPr>
              <w:t xml:space="preserve"> slovenskému PP</w:t>
            </w:r>
            <w:r w:rsidRPr="009E790D">
              <w:rPr>
                <w:rFonts w:ascii="Arial" w:hAnsi="Arial"/>
                <w:sz w:val="20"/>
              </w:rPr>
              <w:t xml:space="preserve"> v riadnom termíne. </w:t>
            </w:r>
          </w:p>
          <w:p w:rsidR="00942E95" w:rsidRPr="009E790D" w:rsidRDefault="00351307" w:rsidP="00351307">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Zároveň upozorňujeme </w:t>
            </w:r>
            <w:r w:rsidR="00F2080D" w:rsidRPr="009E790D">
              <w:rPr>
                <w:rFonts w:ascii="Arial" w:hAnsi="Arial"/>
                <w:sz w:val="20"/>
              </w:rPr>
              <w:t>LP/</w:t>
            </w:r>
            <w:r w:rsidRPr="009E790D">
              <w:rPr>
                <w:rFonts w:ascii="Arial" w:hAnsi="Arial"/>
                <w:sz w:val="20"/>
              </w:rPr>
              <w:t>PP, že v procese kontroly výdavkov</w:t>
            </w:r>
            <w:r w:rsidR="00942E95" w:rsidRPr="009E790D">
              <w:rPr>
                <w:rFonts w:ascii="Arial" w:hAnsi="Arial"/>
                <w:sz w:val="20"/>
              </w:rPr>
              <w:t xml:space="preserve"> budú uprednostnení tí slovenskí </w:t>
            </w:r>
            <w:r w:rsidR="00103087" w:rsidRPr="009E790D">
              <w:rPr>
                <w:rFonts w:ascii="Arial" w:hAnsi="Arial"/>
                <w:sz w:val="20"/>
              </w:rPr>
              <w:t>LP/</w:t>
            </w:r>
            <w:r w:rsidR="00B51831" w:rsidRPr="009E790D">
              <w:rPr>
                <w:rFonts w:ascii="Arial" w:hAnsi="Arial"/>
                <w:sz w:val="20"/>
              </w:rPr>
              <w:t>PP, ktorí predložili svoje ž</w:t>
            </w:r>
            <w:r w:rsidR="00942E95" w:rsidRPr="009E790D">
              <w:rPr>
                <w:rFonts w:ascii="Arial" w:hAnsi="Arial"/>
                <w:sz w:val="20"/>
              </w:rPr>
              <w:t xml:space="preserve">iadosti o overenie výdavkov vo vyššie stanovenom termíne. </w:t>
            </w:r>
            <w:r w:rsidR="00D90947" w:rsidRPr="009E790D">
              <w:rPr>
                <w:rFonts w:ascii="Arial" w:hAnsi="Arial"/>
                <w:sz w:val="20"/>
              </w:rPr>
              <w:t xml:space="preserve"> </w:t>
            </w:r>
          </w:p>
          <w:p w:rsidR="00942E95" w:rsidRPr="009E790D" w:rsidRDefault="00942E95" w:rsidP="00351307">
            <w:pPr>
              <w:pStyle w:val="Zkladntext"/>
              <w:tabs>
                <w:tab w:val="left" w:pos="360"/>
                <w:tab w:val="left" w:pos="765"/>
                <w:tab w:val="left" w:pos="902"/>
              </w:tabs>
              <w:suppressAutoHyphens/>
              <w:spacing w:before="8" w:after="8"/>
              <w:ind w:left="227" w:right="227"/>
              <w:rPr>
                <w:rFonts w:ascii="Arial" w:hAnsi="Arial"/>
                <w:sz w:val="20"/>
                <w:highlight w:val="yellow"/>
              </w:rPr>
            </w:pPr>
          </w:p>
          <w:p w:rsidR="002A206C" w:rsidRPr="009E790D" w:rsidRDefault="002A206C" w:rsidP="00351307">
            <w:pPr>
              <w:pStyle w:val="Zkladntext"/>
              <w:tabs>
                <w:tab w:val="left" w:pos="360"/>
                <w:tab w:val="left" w:pos="765"/>
                <w:tab w:val="left" w:pos="902"/>
              </w:tabs>
              <w:suppressAutoHyphens/>
              <w:spacing w:before="8" w:after="8"/>
              <w:ind w:left="227" w:right="227"/>
              <w:rPr>
                <w:rFonts w:ascii="Arial" w:hAnsi="Arial"/>
                <w:sz w:val="20"/>
                <w:highlight w:val="yellow"/>
              </w:rPr>
            </w:pPr>
          </w:p>
          <w:p w:rsidR="00BE368C" w:rsidRPr="009E790D" w:rsidRDefault="00BE368C" w:rsidP="00F50954">
            <w:pPr>
              <w:pStyle w:val="Zkladntext"/>
              <w:tabs>
                <w:tab w:val="left" w:pos="360"/>
                <w:tab w:val="left" w:pos="765"/>
                <w:tab w:val="left" w:pos="902"/>
              </w:tabs>
              <w:suppressAutoHyphens/>
              <w:spacing w:before="8" w:after="8"/>
              <w:ind w:left="227" w:right="227"/>
              <w:rPr>
                <w:rFonts w:ascii="Arial" w:hAnsi="Arial"/>
                <w:sz w:val="20"/>
              </w:rPr>
            </w:pPr>
            <w:r w:rsidRPr="009E790D">
              <w:rPr>
                <w:rFonts w:ascii="Arial" w:hAnsi="Arial"/>
                <w:sz w:val="20"/>
              </w:rPr>
              <w:t xml:space="preserve">Slovenskí LP/PP predkladajú </w:t>
            </w:r>
            <w:r w:rsidR="001266DD" w:rsidRPr="009E790D">
              <w:rPr>
                <w:rFonts w:ascii="Arial" w:hAnsi="Arial"/>
                <w:sz w:val="20"/>
              </w:rPr>
              <w:t xml:space="preserve">kompletnú </w:t>
            </w:r>
            <w:r w:rsidRPr="009E790D">
              <w:rPr>
                <w:rFonts w:ascii="Arial" w:hAnsi="Arial"/>
                <w:sz w:val="20"/>
              </w:rPr>
              <w:t xml:space="preserve">žiadosť o overenie výdavkov </w:t>
            </w:r>
            <w:r w:rsidR="001266DD" w:rsidRPr="009E790D">
              <w:rPr>
                <w:rFonts w:ascii="Arial" w:hAnsi="Arial"/>
                <w:sz w:val="20"/>
              </w:rPr>
              <w:t xml:space="preserve">v papierovej podobe </w:t>
            </w:r>
            <w:r w:rsidRPr="009E790D">
              <w:rPr>
                <w:rFonts w:ascii="Arial" w:hAnsi="Arial"/>
                <w:sz w:val="20"/>
              </w:rPr>
              <w:t xml:space="preserve">na: </w:t>
            </w:r>
          </w:p>
          <w:p w:rsidR="00BE368C" w:rsidRPr="009E790D" w:rsidRDefault="00BE368C" w:rsidP="00F50954">
            <w:pPr>
              <w:pStyle w:val="Zkladntext"/>
              <w:tabs>
                <w:tab w:val="left" w:pos="360"/>
                <w:tab w:val="left" w:pos="765"/>
                <w:tab w:val="left" w:pos="902"/>
              </w:tabs>
              <w:suppressAutoHyphens/>
              <w:spacing w:before="8" w:after="8"/>
              <w:ind w:left="227" w:right="227"/>
              <w:rPr>
                <w:rFonts w:ascii="Arial" w:hAnsi="Arial"/>
                <w:b/>
                <w:sz w:val="20"/>
              </w:rPr>
            </w:pPr>
          </w:p>
          <w:p w:rsidR="00BE368C" w:rsidRPr="009E790D" w:rsidRDefault="00911959" w:rsidP="00F50954">
            <w:pPr>
              <w:pStyle w:val="Zkladntext"/>
              <w:tabs>
                <w:tab w:val="left" w:pos="360"/>
                <w:tab w:val="left" w:pos="765"/>
                <w:tab w:val="left" w:pos="902"/>
              </w:tabs>
              <w:suppressAutoHyphens/>
              <w:spacing w:before="8" w:after="8"/>
              <w:ind w:left="227" w:right="227"/>
              <w:rPr>
                <w:rFonts w:ascii="Arial" w:hAnsi="Arial"/>
                <w:b/>
                <w:sz w:val="20"/>
              </w:rPr>
            </w:pPr>
            <w:r w:rsidRPr="009E790D">
              <w:rPr>
                <w:rFonts w:ascii="Arial" w:hAnsi="Arial"/>
                <w:b/>
                <w:sz w:val="20"/>
              </w:rPr>
              <w:t xml:space="preserve">Úrad vlády </w:t>
            </w:r>
            <w:r w:rsidR="00BE368C" w:rsidRPr="009E790D">
              <w:rPr>
                <w:rFonts w:ascii="Arial" w:hAnsi="Arial"/>
                <w:b/>
                <w:sz w:val="20"/>
              </w:rPr>
              <w:t>SR</w:t>
            </w:r>
          </w:p>
          <w:p w:rsidR="00911959" w:rsidRPr="009E790D" w:rsidRDefault="00911959" w:rsidP="00F50954">
            <w:pPr>
              <w:pStyle w:val="Zkladntext"/>
              <w:tabs>
                <w:tab w:val="left" w:pos="360"/>
                <w:tab w:val="left" w:pos="765"/>
                <w:tab w:val="left" w:pos="902"/>
              </w:tabs>
              <w:suppressAutoHyphens/>
              <w:spacing w:before="8" w:after="8"/>
              <w:ind w:left="227" w:right="227"/>
              <w:rPr>
                <w:rFonts w:ascii="Arial" w:hAnsi="Arial"/>
                <w:b/>
                <w:sz w:val="20"/>
              </w:rPr>
            </w:pPr>
            <w:r w:rsidRPr="009E790D">
              <w:rPr>
                <w:rFonts w:ascii="Arial" w:hAnsi="Arial"/>
                <w:b/>
                <w:sz w:val="20"/>
              </w:rPr>
              <w:t>Sekcia operačných programov</w:t>
            </w:r>
          </w:p>
          <w:p w:rsidR="00BE368C" w:rsidRPr="009E790D" w:rsidRDefault="00BE368C" w:rsidP="00F50954">
            <w:pPr>
              <w:pStyle w:val="Zkladntext"/>
              <w:tabs>
                <w:tab w:val="left" w:pos="360"/>
                <w:tab w:val="left" w:pos="765"/>
                <w:tab w:val="left" w:pos="902"/>
              </w:tabs>
              <w:suppressAutoHyphens/>
              <w:spacing w:before="8" w:after="8"/>
              <w:ind w:left="227" w:right="227"/>
              <w:rPr>
                <w:rFonts w:ascii="Arial" w:hAnsi="Arial"/>
                <w:b/>
                <w:sz w:val="20"/>
              </w:rPr>
            </w:pPr>
            <w:r w:rsidRPr="009E790D">
              <w:rPr>
                <w:rFonts w:ascii="Arial" w:hAnsi="Arial"/>
                <w:b/>
                <w:sz w:val="20"/>
              </w:rPr>
              <w:t>Od</w:t>
            </w:r>
            <w:r w:rsidR="00911959" w:rsidRPr="009E790D">
              <w:rPr>
                <w:rFonts w:ascii="Arial" w:hAnsi="Arial"/>
                <w:b/>
                <w:sz w:val="20"/>
              </w:rPr>
              <w:t>delenie kontroly projektov nadnárodnej spolupráce</w:t>
            </w:r>
            <w:r w:rsidRPr="009E790D">
              <w:rPr>
                <w:rFonts w:ascii="Arial" w:hAnsi="Arial"/>
                <w:b/>
                <w:sz w:val="20"/>
              </w:rPr>
              <w:t xml:space="preserve"> </w:t>
            </w:r>
          </w:p>
          <w:p w:rsidR="00BE368C" w:rsidRPr="009E790D" w:rsidRDefault="00DA1D17" w:rsidP="00F50954">
            <w:pPr>
              <w:pStyle w:val="Zkladntext"/>
              <w:tabs>
                <w:tab w:val="left" w:pos="360"/>
                <w:tab w:val="left" w:pos="765"/>
                <w:tab w:val="left" w:pos="902"/>
              </w:tabs>
              <w:suppressAutoHyphens/>
              <w:spacing w:before="8" w:after="8"/>
              <w:ind w:left="227" w:right="227"/>
              <w:rPr>
                <w:rFonts w:ascii="Arial" w:hAnsi="Arial"/>
                <w:b/>
                <w:sz w:val="20"/>
              </w:rPr>
            </w:pPr>
            <w:r w:rsidRPr="009E790D">
              <w:rPr>
                <w:rFonts w:ascii="Arial" w:hAnsi="Arial"/>
                <w:b/>
                <w:sz w:val="20"/>
              </w:rPr>
              <w:t xml:space="preserve">Námestie </w:t>
            </w:r>
            <w:r w:rsidR="00911959" w:rsidRPr="009E790D">
              <w:rPr>
                <w:rFonts w:ascii="Arial" w:hAnsi="Arial"/>
                <w:b/>
                <w:sz w:val="20"/>
              </w:rPr>
              <w:t xml:space="preserve">slobody </w:t>
            </w:r>
            <w:r w:rsidRPr="009E790D">
              <w:rPr>
                <w:rFonts w:ascii="Arial" w:hAnsi="Arial"/>
                <w:b/>
                <w:sz w:val="20"/>
              </w:rPr>
              <w:t>1</w:t>
            </w:r>
            <w:r w:rsidR="00211430" w:rsidRPr="009E790D">
              <w:rPr>
                <w:rFonts w:ascii="Arial" w:hAnsi="Arial"/>
                <w:b/>
                <w:sz w:val="20"/>
              </w:rPr>
              <w:t xml:space="preserve"> </w:t>
            </w:r>
          </w:p>
          <w:p w:rsidR="00BE368C" w:rsidRPr="009E790D" w:rsidRDefault="00211430" w:rsidP="00F50954">
            <w:pPr>
              <w:pStyle w:val="Zkladntext"/>
              <w:tabs>
                <w:tab w:val="left" w:pos="360"/>
                <w:tab w:val="left" w:pos="765"/>
                <w:tab w:val="left" w:pos="902"/>
              </w:tabs>
              <w:suppressAutoHyphens/>
              <w:spacing w:before="8" w:after="8"/>
              <w:ind w:left="227" w:right="227"/>
              <w:rPr>
                <w:rFonts w:ascii="Arial" w:hAnsi="Arial"/>
                <w:b/>
                <w:sz w:val="20"/>
              </w:rPr>
            </w:pPr>
            <w:r w:rsidRPr="009E790D">
              <w:rPr>
                <w:rFonts w:ascii="Arial" w:hAnsi="Arial"/>
                <w:b/>
                <w:sz w:val="20"/>
              </w:rPr>
              <w:t>81</w:t>
            </w:r>
            <w:r w:rsidR="00911959" w:rsidRPr="009E790D">
              <w:rPr>
                <w:rFonts w:ascii="Arial" w:hAnsi="Arial"/>
                <w:b/>
                <w:sz w:val="20"/>
              </w:rPr>
              <w:t>3 70</w:t>
            </w:r>
            <w:r w:rsidR="00BE368C" w:rsidRPr="009E790D">
              <w:rPr>
                <w:rFonts w:ascii="Arial" w:hAnsi="Arial"/>
                <w:b/>
                <w:sz w:val="20"/>
              </w:rPr>
              <w:t xml:space="preserve"> Bratislava</w:t>
            </w:r>
            <w:r w:rsidR="009B622B" w:rsidRPr="009E790D">
              <w:rPr>
                <w:rFonts w:ascii="Arial" w:hAnsi="Arial"/>
                <w:b/>
                <w:sz w:val="20"/>
              </w:rPr>
              <w:t xml:space="preserve"> </w:t>
            </w:r>
            <w:r w:rsidR="00C740FF" w:rsidRPr="009E790D">
              <w:rPr>
                <w:rFonts w:ascii="Arial" w:hAnsi="Arial"/>
                <w:b/>
                <w:sz w:val="20"/>
              </w:rPr>
              <w:t xml:space="preserve"> </w:t>
            </w:r>
          </w:p>
          <w:p w:rsidR="00BE368C" w:rsidRPr="009E790D" w:rsidRDefault="00BE368C" w:rsidP="00F50954">
            <w:pPr>
              <w:pStyle w:val="Zkladntext"/>
              <w:tabs>
                <w:tab w:val="left" w:pos="360"/>
                <w:tab w:val="left" w:pos="765"/>
                <w:tab w:val="left" w:pos="902"/>
              </w:tabs>
              <w:suppressAutoHyphens/>
              <w:spacing w:before="8" w:after="8"/>
              <w:ind w:left="227" w:right="227"/>
              <w:rPr>
                <w:rFonts w:ascii="Arial" w:hAnsi="Arial"/>
                <w:sz w:val="20"/>
              </w:rPr>
            </w:pPr>
          </w:p>
          <w:p w:rsidR="001266DD" w:rsidRPr="009E790D" w:rsidRDefault="001266DD" w:rsidP="00F50954">
            <w:pPr>
              <w:pStyle w:val="Zkladntext"/>
              <w:tabs>
                <w:tab w:val="left" w:pos="360"/>
                <w:tab w:val="left" w:pos="765"/>
                <w:tab w:val="left" w:pos="902"/>
              </w:tabs>
              <w:suppressAutoHyphens/>
              <w:spacing w:before="8" w:after="8"/>
              <w:ind w:left="227" w:right="227"/>
              <w:rPr>
                <w:rFonts w:ascii="Arial" w:hAnsi="Arial"/>
                <w:sz w:val="20"/>
                <w:u w:val="single"/>
              </w:rPr>
            </w:pPr>
          </w:p>
          <w:p w:rsidR="001C7E72" w:rsidRPr="009E790D" w:rsidRDefault="001266DD" w:rsidP="00F50954">
            <w:pPr>
              <w:pStyle w:val="Zkladntext"/>
              <w:tabs>
                <w:tab w:val="left" w:pos="360"/>
                <w:tab w:val="left" w:pos="765"/>
                <w:tab w:val="left" w:pos="902"/>
              </w:tabs>
              <w:suppressAutoHyphens/>
              <w:spacing w:before="8" w:after="8"/>
              <w:ind w:left="227" w:right="227"/>
              <w:rPr>
                <w:rFonts w:ascii="Arial" w:hAnsi="Arial"/>
                <w:sz w:val="20"/>
                <w:u w:val="single"/>
              </w:rPr>
            </w:pPr>
            <w:r w:rsidRPr="009E790D">
              <w:rPr>
                <w:rFonts w:ascii="Arial" w:hAnsi="Arial"/>
                <w:sz w:val="20"/>
                <w:u w:val="single"/>
              </w:rPr>
              <w:t>V ŽIADOSTI</w:t>
            </w:r>
            <w:r w:rsidR="001C7E72" w:rsidRPr="009E790D">
              <w:rPr>
                <w:rFonts w:ascii="Arial" w:hAnsi="Arial"/>
                <w:sz w:val="20"/>
                <w:u w:val="single"/>
              </w:rPr>
              <w:t xml:space="preserve"> O OVERENIE VÝDAVKOV BUDE UVEDENÉ O KTORÚ ŽIADOSŤ A</w:t>
            </w:r>
            <w:r w:rsidR="00C740FF" w:rsidRPr="009E790D">
              <w:rPr>
                <w:rFonts w:ascii="Arial" w:hAnsi="Arial"/>
                <w:sz w:val="20"/>
                <w:u w:val="single"/>
              </w:rPr>
              <w:t xml:space="preserve"> O</w:t>
            </w:r>
            <w:r w:rsidR="001C7E72" w:rsidRPr="009E790D">
              <w:rPr>
                <w:rFonts w:ascii="Arial" w:hAnsi="Arial"/>
                <w:sz w:val="20"/>
                <w:u w:val="single"/>
              </w:rPr>
              <w:t> KTORÝ PROJEKT SA JEDNÁ</w:t>
            </w:r>
            <w:r w:rsidR="00CB67E7" w:rsidRPr="009E790D">
              <w:rPr>
                <w:rFonts w:ascii="Arial" w:hAnsi="Arial"/>
                <w:sz w:val="20"/>
                <w:u w:val="single"/>
              </w:rPr>
              <w:t xml:space="preserve"> (a</w:t>
            </w:r>
            <w:r w:rsidR="00BC7DEA" w:rsidRPr="009E790D">
              <w:rPr>
                <w:rFonts w:ascii="Arial" w:hAnsi="Arial"/>
                <w:sz w:val="20"/>
                <w:u w:val="single"/>
              </w:rPr>
              <w:t>k</w:t>
            </w:r>
            <w:r w:rsidR="00CB67E7" w:rsidRPr="009E790D">
              <w:rPr>
                <w:rFonts w:ascii="Arial" w:hAnsi="Arial"/>
                <w:sz w:val="20"/>
                <w:u w:val="single"/>
              </w:rPr>
              <w:t>ronym</w:t>
            </w:r>
            <w:r w:rsidRPr="009E790D">
              <w:rPr>
                <w:rFonts w:ascii="Arial" w:hAnsi="Arial"/>
                <w:sz w:val="20"/>
                <w:u w:val="single"/>
              </w:rPr>
              <w:t xml:space="preserve"> </w:t>
            </w:r>
            <w:r w:rsidR="00CB67E7" w:rsidRPr="009E790D">
              <w:rPr>
                <w:rFonts w:ascii="Arial" w:hAnsi="Arial"/>
                <w:sz w:val="20"/>
                <w:u w:val="single"/>
              </w:rPr>
              <w:t>+</w:t>
            </w:r>
            <w:r w:rsidRPr="009E790D">
              <w:rPr>
                <w:rFonts w:ascii="Arial" w:hAnsi="Arial"/>
                <w:sz w:val="20"/>
                <w:u w:val="single"/>
              </w:rPr>
              <w:t xml:space="preserve"> </w:t>
            </w:r>
            <w:r w:rsidR="00CB67E7" w:rsidRPr="009E790D">
              <w:rPr>
                <w:rFonts w:ascii="Arial" w:hAnsi="Arial"/>
                <w:sz w:val="20"/>
                <w:u w:val="single"/>
              </w:rPr>
              <w:t>číslo projektu)</w:t>
            </w:r>
            <w:r w:rsidR="001C7E72" w:rsidRPr="009E790D">
              <w:rPr>
                <w:rFonts w:ascii="Arial" w:hAnsi="Arial"/>
                <w:sz w:val="20"/>
                <w:u w:val="single"/>
              </w:rPr>
              <w:t>.</w:t>
            </w:r>
            <w:r w:rsidR="001B5B00" w:rsidRPr="009E790D">
              <w:rPr>
                <w:rFonts w:ascii="Arial" w:hAnsi="Arial"/>
                <w:sz w:val="20"/>
                <w:u w:val="single"/>
              </w:rPr>
              <w:t xml:space="preserve"> Na FLC môže byť predložená vždy len jedna žiadosť</w:t>
            </w:r>
            <w:r w:rsidR="001B2991" w:rsidRPr="009E790D">
              <w:rPr>
                <w:rFonts w:ascii="Arial" w:hAnsi="Arial"/>
                <w:sz w:val="20"/>
                <w:u w:val="single"/>
              </w:rPr>
              <w:t xml:space="preserve"> </w:t>
            </w:r>
            <w:r w:rsidR="00287142" w:rsidRPr="009E790D">
              <w:rPr>
                <w:rFonts w:ascii="Arial" w:hAnsi="Arial"/>
                <w:sz w:val="20"/>
                <w:u w:val="single"/>
              </w:rPr>
              <w:t>o overenie výdavkov.</w:t>
            </w:r>
            <w:r w:rsidR="00577205" w:rsidRPr="009E790D">
              <w:rPr>
                <w:rFonts w:ascii="Arial" w:hAnsi="Arial"/>
                <w:sz w:val="20"/>
                <w:u w:val="single"/>
              </w:rPr>
              <w:t xml:space="preserve"> LP/PP je oprávnený podať ďalšiu žiadosť o overenie výdavkov až po vystavení </w:t>
            </w:r>
            <w:r w:rsidR="00911959" w:rsidRPr="009E790D">
              <w:rPr>
                <w:rFonts w:ascii="Arial" w:hAnsi="Arial"/>
                <w:sz w:val="20"/>
                <w:u w:val="single"/>
              </w:rPr>
              <w:t xml:space="preserve">Certificate of expenditure </w:t>
            </w:r>
            <w:r w:rsidR="00577205" w:rsidRPr="009E790D">
              <w:rPr>
                <w:rFonts w:ascii="Arial" w:hAnsi="Arial"/>
                <w:sz w:val="20"/>
                <w:u w:val="single"/>
              </w:rPr>
              <w:t>(ďalej len „Co</w:t>
            </w:r>
            <w:r w:rsidR="00911959" w:rsidRPr="009E790D">
              <w:rPr>
                <w:rFonts w:ascii="Arial" w:hAnsi="Arial"/>
                <w:sz w:val="20"/>
                <w:u w:val="single"/>
              </w:rPr>
              <w:t>E</w:t>
            </w:r>
            <w:r w:rsidR="00577205" w:rsidRPr="009E790D">
              <w:rPr>
                <w:rFonts w:ascii="Arial" w:hAnsi="Arial"/>
                <w:sz w:val="20"/>
                <w:u w:val="single"/>
              </w:rPr>
              <w:t>“)</w:t>
            </w:r>
            <w:r w:rsidR="001B2991" w:rsidRPr="009E790D">
              <w:rPr>
                <w:rFonts w:ascii="Arial" w:hAnsi="Arial"/>
                <w:sz w:val="20"/>
                <w:u w:val="single"/>
              </w:rPr>
              <w:t xml:space="preserve"> k predchádzajúcej žiadosti</w:t>
            </w:r>
            <w:r w:rsidR="00C06EF5" w:rsidRPr="009E790D">
              <w:rPr>
                <w:rFonts w:ascii="Arial" w:hAnsi="Arial"/>
                <w:sz w:val="20"/>
                <w:u w:val="single"/>
              </w:rPr>
              <w:t xml:space="preserve">, z dôvodu naviazanosti predošlej žiadosti o overenie výdavkov na nasledujúcu. V prípade, že </w:t>
            </w:r>
            <w:r w:rsidRPr="009E790D">
              <w:rPr>
                <w:rFonts w:ascii="Arial" w:hAnsi="Arial"/>
                <w:sz w:val="20"/>
                <w:u w:val="single"/>
              </w:rPr>
              <w:t>LP</w:t>
            </w:r>
            <w:r w:rsidR="00C06EF5" w:rsidRPr="009E790D">
              <w:rPr>
                <w:rFonts w:ascii="Arial" w:hAnsi="Arial"/>
                <w:sz w:val="20"/>
                <w:u w:val="single"/>
              </w:rPr>
              <w:t>/</w:t>
            </w:r>
            <w:r w:rsidRPr="009E790D">
              <w:rPr>
                <w:rFonts w:ascii="Arial" w:hAnsi="Arial"/>
                <w:sz w:val="20"/>
                <w:u w:val="single"/>
              </w:rPr>
              <w:t>P</w:t>
            </w:r>
            <w:r w:rsidR="00C06EF5" w:rsidRPr="009E790D">
              <w:rPr>
                <w:rFonts w:ascii="Arial" w:hAnsi="Arial"/>
                <w:sz w:val="20"/>
                <w:u w:val="single"/>
              </w:rPr>
              <w:t>P je v omeškaní s časovým harmonogramom predkladania žiadosti o overenie výdavkov</w:t>
            </w:r>
            <w:r w:rsidR="00D35ACC" w:rsidRPr="009E790D">
              <w:rPr>
                <w:rFonts w:ascii="Arial" w:hAnsi="Arial"/>
                <w:sz w:val="20"/>
                <w:u w:val="single"/>
              </w:rPr>
              <w:t>,</w:t>
            </w:r>
            <w:r w:rsidR="00C06EF5" w:rsidRPr="009E790D">
              <w:rPr>
                <w:rFonts w:ascii="Arial" w:hAnsi="Arial"/>
                <w:sz w:val="20"/>
                <w:u w:val="single"/>
              </w:rPr>
              <w:t xml:space="preserve"> je potrebné pre upresnenie postupu kontaktovať FLC.</w:t>
            </w:r>
          </w:p>
          <w:p w:rsidR="00911959" w:rsidRPr="009E790D" w:rsidRDefault="00911959" w:rsidP="00F50954">
            <w:pPr>
              <w:pStyle w:val="Zkladntext"/>
              <w:tabs>
                <w:tab w:val="left" w:pos="360"/>
                <w:tab w:val="left" w:pos="765"/>
                <w:tab w:val="left" w:pos="902"/>
              </w:tabs>
              <w:suppressAutoHyphens/>
              <w:spacing w:before="8" w:after="8"/>
              <w:ind w:left="227" w:right="227"/>
              <w:rPr>
                <w:rFonts w:ascii="Arial" w:hAnsi="Arial"/>
                <w:sz w:val="20"/>
                <w:u w:val="single"/>
              </w:rPr>
            </w:pPr>
          </w:p>
          <w:p w:rsidR="00942E95" w:rsidRPr="009E790D" w:rsidRDefault="00942E95" w:rsidP="00942E95">
            <w:pPr>
              <w:pStyle w:val="Nadpis3"/>
              <w:rPr>
                <w:sz w:val="20"/>
                <w:lang w:val="sk-SK"/>
              </w:rPr>
            </w:pPr>
            <w:r w:rsidRPr="009E790D">
              <w:rPr>
                <w:sz w:val="20"/>
                <w:lang w:val="sk-SK"/>
              </w:rPr>
              <w:t xml:space="preserve">Spôsob </w:t>
            </w:r>
            <w:r w:rsidR="00C06EF5" w:rsidRPr="009E790D">
              <w:rPr>
                <w:sz w:val="20"/>
                <w:lang w:val="sk-SK"/>
              </w:rPr>
              <w:t>vypracovávania dokumentácie projektovým partnerom:</w:t>
            </w:r>
          </w:p>
          <w:p w:rsidR="00103087" w:rsidRPr="009E790D" w:rsidRDefault="00103087" w:rsidP="00103087">
            <w:pPr>
              <w:rPr>
                <w:lang w:val="sk-SK"/>
              </w:rPr>
            </w:pPr>
          </w:p>
          <w:p w:rsidR="00C06EF5" w:rsidRPr="009E790D" w:rsidRDefault="00C06EF5" w:rsidP="00C06EF5">
            <w:pPr>
              <w:pStyle w:val="Zkladntext"/>
              <w:tabs>
                <w:tab w:val="left" w:pos="765"/>
                <w:tab w:val="left" w:pos="902"/>
              </w:tabs>
              <w:suppressAutoHyphens/>
              <w:spacing w:before="8" w:after="8"/>
              <w:ind w:left="227" w:right="227"/>
              <w:rPr>
                <w:rFonts w:ascii="Arial" w:hAnsi="Arial"/>
                <w:sz w:val="20"/>
              </w:rPr>
            </w:pPr>
            <w:r w:rsidRPr="009E790D">
              <w:rPr>
                <w:rFonts w:ascii="Arial" w:hAnsi="Arial"/>
                <w:sz w:val="20"/>
              </w:rPr>
              <w:t>Žiadosť o overenie výdavkov pozostáva z</w:t>
            </w:r>
            <w:r w:rsidR="001266DD" w:rsidRPr="009E790D">
              <w:rPr>
                <w:rFonts w:ascii="Arial" w:hAnsi="Arial"/>
                <w:sz w:val="20"/>
              </w:rPr>
              <w:t> nasledovných dokumentov</w:t>
            </w:r>
            <w:r w:rsidRPr="009E790D">
              <w:rPr>
                <w:rFonts w:ascii="Arial" w:hAnsi="Arial"/>
                <w:sz w:val="20"/>
              </w:rPr>
              <w:t>:</w:t>
            </w:r>
          </w:p>
          <w:p w:rsidR="001266DD" w:rsidRPr="009E790D" w:rsidRDefault="001266DD" w:rsidP="004D1F7E">
            <w:pPr>
              <w:pStyle w:val="Zkladntext"/>
              <w:numPr>
                <w:ilvl w:val="0"/>
                <w:numId w:val="22"/>
              </w:numPr>
              <w:tabs>
                <w:tab w:val="left" w:pos="765"/>
                <w:tab w:val="left" w:pos="902"/>
              </w:tabs>
              <w:suppressAutoHyphens/>
              <w:spacing w:before="8" w:after="8"/>
              <w:ind w:right="227"/>
              <w:rPr>
                <w:rFonts w:ascii="Arial" w:hAnsi="Arial"/>
                <w:sz w:val="20"/>
              </w:rPr>
            </w:pPr>
            <w:r w:rsidRPr="009E790D">
              <w:rPr>
                <w:rFonts w:ascii="Arial" w:hAnsi="Arial"/>
                <w:sz w:val="20"/>
              </w:rPr>
              <w:t>sprievodný list s</w:t>
            </w:r>
            <w:r w:rsidR="00FF3E4C" w:rsidRPr="009E790D">
              <w:rPr>
                <w:rFonts w:ascii="Arial" w:hAnsi="Arial"/>
                <w:sz w:val="20"/>
              </w:rPr>
              <w:t xml:space="preserve"> názvom programu, názvom projektu, </w:t>
            </w:r>
            <w:r w:rsidRPr="009E790D">
              <w:rPr>
                <w:rFonts w:ascii="Arial" w:hAnsi="Arial"/>
                <w:sz w:val="20"/>
              </w:rPr>
              <w:t>akronymom a číslom projektu</w:t>
            </w:r>
            <w:r w:rsidR="001B68AD" w:rsidRPr="009E790D">
              <w:rPr>
                <w:rFonts w:ascii="Arial" w:hAnsi="Arial"/>
                <w:sz w:val="20"/>
              </w:rPr>
              <w:t>,</w:t>
            </w:r>
            <w:r w:rsidR="00FF3E4C" w:rsidRPr="009E790D">
              <w:rPr>
                <w:rFonts w:ascii="Arial" w:hAnsi="Arial"/>
                <w:sz w:val="20"/>
              </w:rPr>
              <w:t xml:space="preserve"> podpísaný </w:t>
            </w:r>
            <w:r w:rsidR="001B68AD" w:rsidRPr="009E790D">
              <w:rPr>
                <w:rFonts w:ascii="Arial" w:hAnsi="Arial"/>
                <w:sz w:val="20"/>
              </w:rPr>
              <w:t>oprávnenou osobou;</w:t>
            </w:r>
            <w:r w:rsidRPr="009E790D">
              <w:rPr>
                <w:rFonts w:ascii="Arial" w:hAnsi="Arial"/>
                <w:sz w:val="20"/>
              </w:rPr>
              <w:t xml:space="preserve"> </w:t>
            </w:r>
          </w:p>
          <w:p w:rsidR="001B68AD" w:rsidRPr="009E790D"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9E790D">
              <w:rPr>
                <w:rFonts w:ascii="Arial" w:hAnsi="Arial"/>
                <w:sz w:val="20"/>
              </w:rPr>
              <w:t>formulár</w:t>
            </w:r>
            <w:r w:rsidR="00C06EF5" w:rsidRPr="009E790D">
              <w:rPr>
                <w:rFonts w:ascii="Arial" w:hAnsi="Arial"/>
                <w:sz w:val="20"/>
              </w:rPr>
              <w:t xml:space="preserve"> žiadosti o overenie výdavkov (</w:t>
            </w:r>
            <w:r w:rsidRPr="009E790D">
              <w:rPr>
                <w:rFonts w:ascii="Arial" w:hAnsi="Arial"/>
                <w:sz w:val="20"/>
              </w:rPr>
              <w:t>príloha č. 1</w:t>
            </w:r>
            <w:r w:rsidR="00C06EF5" w:rsidRPr="009E790D">
              <w:rPr>
                <w:rFonts w:ascii="Arial" w:hAnsi="Arial"/>
                <w:sz w:val="20"/>
              </w:rPr>
              <w:t xml:space="preserve">) </w:t>
            </w:r>
          </w:p>
          <w:p w:rsidR="00C06EF5" w:rsidRPr="009E790D" w:rsidRDefault="001B68AD" w:rsidP="001B68AD">
            <w:pPr>
              <w:pStyle w:val="Zkladntext"/>
              <w:tabs>
                <w:tab w:val="left" w:pos="765"/>
                <w:tab w:val="left" w:pos="902"/>
              </w:tabs>
              <w:suppressAutoHyphens/>
              <w:spacing w:before="8" w:after="8"/>
              <w:ind w:left="587" w:right="227"/>
              <w:rPr>
                <w:rFonts w:ascii="Arial" w:hAnsi="Arial"/>
                <w:sz w:val="20"/>
              </w:rPr>
            </w:pPr>
            <w:r w:rsidRPr="009E790D">
              <w:rPr>
                <w:rFonts w:ascii="Arial" w:hAnsi="Arial"/>
                <w:sz w:val="20"/>
              </w:rPr>
              <w:t xml:space="preserve">   (v</w:t>
            </w:r>
            <w:r w:rsidR="00C06EF5" w:rsidRPr="009E790D">
              <w:rPr>
                <w:rFonts w:ascii="Arial" w:hAnsi="Arial"/>
                <w:sz w:val="20"/>
              </w:rPr>
              <w:t>zorovo vyplnený formulár žiadosti o overenie výdavkov je súčasťou prílohy č.</w:t>
            </w:r>
            <w:r w:rsidRPr="009E790D">
              <w:rPr>
                <w:rFonts w:ascii="Arial" w:hAnsi="Arial"/>
                <w:sz w:val="20"/>
              </w:rPr>
              <w:t xml:space="preserve"> </w:t>
            </w:r>
            <w:r w:rsidR="00C06EF5" w:rsidRPr="009E790D">
              <w:rPr>
                <w:rFonts w:ascii="Arial" w:hAnsi="Arial"/>
                <w:sz w:val="20"/>
              </w:rPr>
              <w:t xml:space="preserve">2 </w:t>
            </w:r>
            <w:r w:rsidR="00B51831" w:rsidRPr="009E790D">
              <w:rPr>
                <w:rFonts w:ascii="Arial" w:hAnsi="Arial"/>
                <w:sz w:val="20"/>
              </w:rPr>
              <w:t>týchto pravidiel</w:t>
            </w:r>
            <w:r w:rsidRPr="009E790D">
              <w:rPr>
                <w:rFonts w:ascii="Arial" w:hAnsi="Arial"/>
                <w:sz w:val="20"/>
              </w:rPr>
              <w:t>)</w:t>
            </w:r>
            <w:r w:rsidR="00B51831" w:rsidRPr="009E790D">
              <w:rPr>
                <w:rFonts w:ascii="Arial" w:hAnsi="Arial"/>
                <w:sz w:val="20"/>
              </w:rPr>
              <w:t>;</w:t>
            </w:r>
          </w:p>
          <w:p w:rsidR="001B68AD" w:rsidRPr="009E790D"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9E790D">
              <w:rPr>
                <w:rFonts w:ascii="Arial" w:hAnsi="Arial"/>
                <w:sz w:val="20"/>
              </w:rPr>
              <w:t>formuláre správy partnera (Partner report) z eMS;</w:t>
            </w:r>
          </w:p>
          <w:p w:rsidR="00C06EF5" w:rsidRPr="009E790D" w:rsidRDefault="001B68AD" w:rsidP="004D1F7E">
            <w:pPr>
              <w:pStyle w:val="Zkladntext"/>
              <w:numPr>
                <w:ilvl w:val="0"/>
                <w:numId w:val="22"/>
              </w:numPr>
              <w:tabs>
                <w:tab w:val="left" w:pos="765"/>
                <w:tab w:val="left" w:pos="902"/>
              </w:tabs>
              <w:suppressAutoHyphens/>
              <w:spacing w:before="8" w:after="8"/>
              <w:ind w:right="227"/>
              <w:rPr>
                <w:rFonts w:ascii="Arial" w:hAnsi="Arial"/>
                <w:sz w:val="20"/>
              </w:rPr>
            </w:pPr>
            <w:r w:rsidRPr="009E790D">
              <w:rPr>
                <w:rFonts w:ascii="Arial" w:hAnsi="Arial"/>
                <w:sz w:val="20"/>
              </w:rPr>
              <w:t>podporná dokumentácia</w:t>
            </w:r>
            <w:r w:rsidR="00C06EF5" w:rsidRPr="009E790D">
              <w:rPr>
                <w:rFonts w:ascii="Arial" w:hAnsi="Arial"/>
                <w:sz w:val="20"/>
              </w:rPr>
              <w:t xml:space="preserve"> k jednotlivým nárokovaným výdavkom</w:t>
            </w:r>
            <w:r w:rsidRPr="009E790D">
              <w:rPr>
                <w:rFonts w:ascii="Arial" w:hAnsi="Arial"/>
                <w:sz w:val="20"/>
              </w:rPr>
              <w:t>.</w:t>
            </w:r>
          </w:p>
          <w:p w:rsidR="00C06EF5" w:rsidRPr="009E790D" w:rsidRDefault="00C06EF5" w:rsidP="00C06EF5">
            <w:pPr>
              <w:pStyle w:val="Zkladntext"/>
              <w:tabs>
                <w:tab w:val="left" w:pos="765"/>
                <w:tab w:val="left" w:pos="902"/>
              </w:tabs>
              <w:suppressAutoHyphens/>
              <w:spacing w:before="8" w:after="8"/>
              <w:ind w:left="202" w:right="227"/>
              <w:rPr>
                <w:rFonts w:ascii="Arial" w:hAnsi="Arial"/>
                <w:sz w:val="20"/>
              </w:rPr>
            </w:pPr>
          </w:p>
          <w:p w:rsidR="00C06EF5" w:rsidRPr="009E790D" w:rsidRDefault="00C06EF5" w:rsidP="00C06EF5">
            <w:pPr>
              <w:pStyle w:val="Zkladntext"/>
              <w:tabs>
                <w:tab w:val="left" w:pos="765"/>
                <w:tab w:val="left" w:pos="902"/>
              </w:tabs>
              <w:suppressAutoHyphens/>
              <w:spacing w:before="8" w:after="8"/>
              <w:ind w:left="202" w:right="227"/>
              <w:rPr>
                <w:rFonts w:ascii="Arial" w:hAnsi="Arial"/>
                <w:sz w:val="20"/>
              </w:rPr>
            </w:pPr>
            <w:r w:rsidRPr="009E790D">
              <w:rPr>
                <w:rFonts w:ascii="Arial" w:hAnsi="Arial"/>
                <w:sz w:val="20"/>
              </w:rPr>
              <w:t>Projektový partner vypracováva každú žiadosť o overenie výdavkov nasledovne:</w:t>
            </w:r>
          </w:p>
          <w:p w:rsidR="00F37D78" w:rsidRPr="009E790D" w:rsidRDefault="00E35474" w:rsidP="004D1F7E">
            <w:pPr>
              <w:pStyle w:val="Zkladntext"/>
              <w:numPr>
                <w:ilvl w:val="0"/>
                <w:numId w:val="24"/>
              </w:numPr>
              <w:tabs>
                <w:tab w:val="left" w:pos="765"/>
                <w:tab w:val="left" w:pos="902"/>
              </w:tabs>
              <w:suppressAutoHyphens/>
              <w:spacing w:before="8" w:after="8"/>
              <w:ind w:right="227"/>
              <w:rPr>
                <w:rFonts w:ascii="Arial" w:hAnsi="Arial"/>
                <w:sz w:val="20"/>
              </w:rPr>
            </w:pPr>
            <w:r w:rsidRPr="009E790D">
              <w:rPr>
                <w:rFonts w:ascii="Arial" w:hAnsi="Arial"/>
                <w:sz w:val="20"/>
              </w:rPr>
              <w:t>3</w:t>
            </w:r>
            <w:r w:rsidR="003A17A8" w:rsidRPr="009E790D">
              <w:rPr>
                <w:rFonts w:ascii="Arial" w:hAnsi="Arial"/>
                <w:sz w:val="20"/>
              </w:rPr>
              <w:t xml:space="preserve">x </w:t>
            </w:r>
            <w:r w:rsidR="00B51831" w:rsidRPr="009E790D">
              <w:rPr>
                <w:rFonts w:ascii="Arial" w:hAnsi="Arial"/>
                <w:sz w:val="20"/>
              </w:rPr>
              <w:t xml:space="preserve">papierové </w:t>
            </w:r>
            <w:r w:rsidR="003A17A8" w:rsidRPr="009E790D">
              <w:rPr>
                <w:rFonts w:ascii="Arial" w:hAnsi="Arial"/>
                <w:sz w:val="20"/>
              </w:rPr>
              <w:t>vyhotovenie formuláru žiadosti o overenie výdavkov (príloha č.1 týchto pravidiel) podpísan</w:t>
            </w:r>
            <w:r w:rsidR="001B2991" w:rsidRPr="009E790D">
              <w:rPr>
                <w:rFonts w:ascii="Arial" w:hAnsi="Arial"/>
                <w:sz w:val="20"/>
              </w:rPr>
              <w:t>é</w:t>
            </w:r>
            <w:r w:rsidR="003A17A8" w:rsidRPr="009E790D">
              <w:rPr>
                <w:rFonts w:ascii="Arial" w:hAnsi="Arial"/>
                <w:sz w:val="20"/>
              </w:rPr>
              <w:t xml:space="preserve"> štatutárnym zástupcom alebo poverenou osobou, (</w:t>
            </w:r>
            <w:r w:rsidRPr="009E790D">
              <w:rPr>
                <w:rFonts w:ascii="Arial" w:hAnsi="Arial"/>
                <w:sz w:val="20"/>
              </w:rPr>
              <w:t>2</w:t>
            </w:r>
            <w:r w:rsidR="003A17A8" w:rsidRPr="009E790D">
              <w:rPr>
                <w:rFonts w:ascii="Arial" w:hAnsi="Arial"/>
                <w:sz w:val="20"/>
              </w:rPr>
              <w:t xml:space="preserve">x na FLC a 1x uchová v sidle </w:t>
            </w:r>
            <w:r w:rsidR="00F37D78" w:rsidRPr="009E790D">
              <w:rPr>
                <w:rFonts w:ascii="Arial" w:hAnsi="Arial"/>
                <w:sz w:val="20"/>
              </w:rPr>
              <w:t>L</w:t>
            </w:r>
            <w:r w:rsidR="003A17A8" w:rsidRPr="009E790D">
              <w:rPr>
                <w:rFonts w:ascii="Arial" w:hAnsi="Arial"/>
                <w:sz w:val="20"/>
              </w:rPr>
              <w:t>P/</w:t>
            </w:r>
            <w:r w:rsidR="00F37D78" w:rsidRPr="009E790D">
              <w:rPr>
                <w:rFonts w:ascii="Arial" w:hAnsi="Arial"/>
                <w:sz w:val="20"/>
              </w:rPr>
              <w:t>P</w:t>
            </w:r>
            <w:r w:rsidR="003A17A8" w:rsidRPr="009E790D">
              <w:rPr>
                <w:rFonts w:ascii="Arial" w:hAnsi="Arial"/>
                <w:sz w:val="20"/>
              </w:rPr>
              <w:t>P)</w:t>
            </w:r>
            <w:r w:rsidR="00B51831" w:rsidRPr="009E790D">
              <w:rPr>
                <w:rFonts w:ascii="Arial" w:hAnsi="Arial"/>
                <w:sz w:val="20"/>
              </w:rPr>
              <w:t>;</w:t>
            </w:r>
            <w:r w:rsidR="001B2991" w:rsidRPr="009E790D">
              <w:rPr>
                <w:rFonts w:ascii="Arial" w:hAnsi="Arial"/>
                <w:sz w:val="20"/>
              </w:rPr>
              <w:t xml:space="preserve"> </w:t>
            </w:r>
          </w:p>
          <w:p w:rsidR="003A17A8" w:rsidRPr="009E790D" w:rsidRDefault="00B35700" w:rsidP="004D1F7E">
            <w:pPr>
              <w:pStyle w:val="Zkladntext"/>
              <w:numPr>
                <w:ilvl w:val="0"/>
                <w:numId w:val="24"/>
              </w:numPr>
              <w:tabs>
                <w:tab w:val="left" w:pos="765"/>
                <w:tab w:val="left" w:pos="902"/>
              </w:tabs>
              <w:suppressAutoHyphens/>
              <w:spacing w:before="8" w:after="8"/>
              <w:ind w:right="227"/>
              <w:rPr>
                <w:rFonts w:ascii="Arial" w:hAnsi="Arial"/>
                <w:sz w:val="20"/>
              </w:rPr>
            </w:pPr>
            <w:r w:rsidRPr="009E790D">
              <w:rPr>
                <w:rFonts w:ascii="Arial" w:hAnsi="Arial"/>
                <w:sz w:val="20"/>
              </w:rPr>
              <w:t>3</w:t>
            </w:r>
            <w:r w:rsidR="00F37D78" w:rsidRPr="009E790D">
              <w:rPr>
                <w:rFonts w:ascii="Arial" w:hAnsi="Arial"/>
                <w:sz w:val="20"/>
              </w:rPr>
              <w:t>x  formuláre správy partnera (Partner report) z eMS (</w:t>
            </w:r>
            <w:r w:rsidR="00FF3E4C" w:rsidRPr="009E790D">
              <w:rPr>
                <w:rFonts w:ascii="Arial" w:hAnsi="Arial"/>
                <w:sz w:val="20"/>
              </w:rPr>
              <w:t xml:space="preserve">papierové </w:t>
            </w:r>
            <w:r w:rsidR="00F37D78" w:rsidRPr="009E790D">
              <w:rPr>
                <w:rFonts w:ascii="Arial" w:hAnsi="Arial"/>
                <w:sz w:val="20"/>
              </w:rPr>
              <w:t>kópie</w:t>
            </w:r>
            <w:r w:rsidRPr="009E790D">
              <w:rPr>
                <w:rFonts w:ascii="Arial" w:hAnsi="Arial"/>
                <w:sz w:val="20"/>
              </w:rPr>
              <w:t>,2x na FLC a 1x uchová v sídle LP/PP)</w:t>
            </w:r>
            <w:r w:rsidR="00F37D78" w:rsidRPr="009E790D">
              <w:rPr>
                <w:rFonts w:ascii="Arial" w:hAnsi="Arial"/>
                <w:sz w:val="20"/>
              </w:rPr>
              <w:t>;</w:t>
            </w:r>
            <w:r w:rsidR="001B2991" w:rsidRPr="009E790D">
              <w:rPr>
                <w:rFonts w:ascii="Arial" w:hAnsi="Arial"/>
                <w:sz w:val="20"/>
              </w:rPr>
              <w:t xml:space="preserve"> </w:t>
            </w:r>
          </w:p>
          <w:p w:rsidR="003A17A8" w:rsidRPr="009E790D" w:rsidRDefault="003A17A8" w:rsidP="004D1F7E">
            <w:pPr>
              <w:pStyle w:val="Zkladntext"/>
              <w:numPr>
                <w:ilvl w:val="0"/>
                <w:numId w:val="24"/>
              </w:numPr>
              <w:tabs>
                <w:tab w:val="left" w:pos="765"/>
                <w:tab w:val="left" w:pos="902"/>
              </w:tabs>
              <w:suppressAutoHyphens/>
              <w:spacing w:before="8" w:after="8"/>
              <w:ind w:right="227"/>
              <w:rPr>
                <w:rFonts w:ascii="Arial" w:hAnsi="Arial"/>
                <w:sz w:val="20"/>
              </w:rPr>
            </w:pPr>
            <w:r w:rsidRPr="009E790D">
              <w:rPr>
                <w:rFonts w:ascii="Arial" w:hAnsi="Arial"/>
                <w:sz w:val="20"/>
              </w:rPr>
              <w:t>2x podpornú dokumentáciu k jednotlivým nárokovaným výdavkom v rámci žiadosti o overenie výdavkov (1x na FLC a 1x uchová v s</w:t>
            </w:r>
            <w:r w:rsidR="00DD0EC6" w:rsidRPr="009E790D">
              <w:rPr>
                <w:rFonts w:ascii="Arial" w:hAnsi="Arial"/>
                <w:sz w:val="20"/>
              </w:rPr>
              <w:t>í</w:t>
            </w:r>
            <w:r w:rsidRPr="009E790D">
              <w:rPr>
                <w:rFonts w:ascii="Arial" w:hAnsi="Arial"/>
                <w:sz w:val="20"/>
              </w:rPr>
              <w:t xml:space="preserve">dle </w:t>
            </w:r>
            <w:r w:rsidR="006326B7" w:rsidRPr="009E790D">
              <w:rPr>
                <w:rFonts w:ascii="Arial" w:hAnsi="Arial"/>
                <w:sz w:val="20"/>
              </w:rPr>
              <w:t>LP/P</w:t>
            </w:r>
            <w:r w:rsidRPr="009E790D">
              <w:rPr>
                <w:rFonts w:ascii="Arial" w:hAnsi="Arial"/>
                <w:sz w:val="20"/>
              </w:rPr>
              <w:t>P)</w:t>
            </w:r>
            <w:r w:rsidR="00B51831" w:rsidRPr="009E790D">
              <w:rPr>
                <w:rFonts w:ascii="Arial" w:hAnsi="Arial"/>
                <w:sz w:val="20"/>
              </w:rPr>
              <w:t>;</w:t>
            </w:r>
          </w:p>
          <w:p w:rsidR="00C06EF5" w:rsidRPr="009E790D" w:rsidRDefault="00C06EF5" w:rsidP="00C06EF5">
            <w:pPr>
              <w:pStyle w:val="Zkladntext"/>
              <w:tabs>
                <w:tab w:val="left" w:pos="765"/>
                <w:tab w:val="left" w:pos="902"/>
              </w:tabs>
              <w:suppressAutoHyphens/>
              <w:spacing w:before="8" w:after="8"/>
              <w:ind w:left="562" w:right="227"/>
              <w:rPr>
                <w:rFonts w:ascii="Arial" w:hAnsi="Arial"/>
                <w:sz w:val="20"/>
              </w:rPr>
            </w:pPr>
          </w:p>
          <w:p w:rsidR="00DD0EC6" w:rsidRPr="009E790D" w:rsidRDefault="00DD0EC6" w:rsidP="00C06EF5">
            <w:pPr>
              <w:pStyle w:val="Zkladntext"/>
              <w:tabs>
                <w:tab w:val="left" w:pos="765"/>
                <w:tab w:val="left" w:pos="902"/>
              </w:tabs>
              <w:suppressAutoHyphens/>
              <w:spacing w:before="8" w:after="8"/>
              <w:ind w:left="562" w:right="227"/>
              <w:rPr>
                <w:rFonts w:ascii="Arial" w:hAnsi="Arial"/>
                <w:sz w:val="20"/>
              </w:rPr>
            </w:pPr>
            <w:r w:rsidRPr="009E790D">
              <w:rPr>
                <w:rFonts w:ascii="Arial" w:hAnsi="Arial"/>
                <w:sz w:val="20"/>
              </w:rPr>
              <w:t>V procese FLC môže NK požiadať LP/PP o doplnenie, resp. opravu Partner report prostredníctvom eMS. LP/PP vykoná požadovnú úpravu a následne doručí NK doplnenú, resp. opravenú dokumentáciu v rozsahu podľa odrážok uvedených nad týmto odsekom.</w:t>
            </w:r>
          </w:p>
          <w:p w:rsidR="00921D7F" w:rsidRPr="009E790D" w:rsidRDefault="00F31BAF" w:rsidP="00C06EF5">
            <w:pPr>
              <w:pStyle w:val="Zkladntext"/>
              <w:tabs>
                <w:tab w:val="left" w:pos="765"/>
                <w:tab w:val="left" w:pos="902"/>
              </w:tabs>
              <w:suppressAutoHyphens/>
              <w:spacing w:before="8" w:after="8"/>
              <w:ind w:left="562" w:right="227"/>
              <w:rPr>
                <w:rFonts w:ascii="Arial" w:hAnsi="Arial"/>
                <w:sz w:val="20"/>
              </w:rPr>
            </w:pPr>
            <w:r w:rsidRPr="009E790D">
              <w:rPr>
                <w:rFonts w:ascii="Arial" w:hAnsi="Arial"/>
                <w:sz w:val="20"/>
              </w:rPr>
              <w:t>Ak doplnením dôjde k zmene údajov uvedených vo formulári žiadosti o overenie výdavkov</w:t>
            </w:r>
            <w:r w:rsidR="005A3774" w:rsidRPr="009E790D">
              <w:rPr>
                <w:rFonts w:ascii="Arial" w:hAnsi="Arial"/>
                <w:sz w:val="20"/>
              </w:rPr>
              <w:t>,</w:t>
            </w:r>
            <w:r w:rsidRPr="009E790D">
              <w:rPr>
                <w:rFonts w:ascii="Arial" w:hAnsi="Arial"/>
                <w:sz w:val="20"/>
              </w:rPr>
              <w:t xml:space="preserve"> vrátane jeho príloh (oprava nárokovanej sumy, súpisu nárokovaných výdavkov...)</w:t>
            </w:r>
            <w:r w:rsidR="005A3774" w:rsidRPr="009E790D">
              <w:rPr>
                <w:rFonts w:ascii="Arial" w:hAnsi="Arial"/>
                <w:sz w:val="20"/>
              </w:rPr>
              <w:t>,</w:t>
            </w:r>
            <w:r w:rsidRPr="009E790D">
              <w:rPr>
                <w:rFonts w:ascii="Arial" w:hAnsi="Arial"/>
                <w:sz w:val="20"/>
              </w:rPr>
              <w:t xml:space="preserve"> je potrebné doložiť nový (opravený) formulár žiadosti (2x), ktorý bude podpísaný štatutárom/splnomocnenou osobou s aktuálnym dátumom</w:t>
            </w:r>
            <w:r w:rsidR="00957B3B" w:rsidRPr="009E790D">
              <w:rPr>
                <w:rFonts w:ascii="Arial" w:hAnsi="Arial"/>
                <w:sz w:val="20"/>
              </w:rPr>
              <w:t>,</w:t>
            </w:r>
            <w:r w:rsidRPr="009E790D">
              <w:rPr>
                <w:rFonts w:ascii="Arial" w:hAnsi="Arial"/>
                <w:sz w:val="20"/>
              </w:rPr>
              <w:t xml:space="preserve"> kedy došlo k jeho úprave</w:t>
            </w:r>
            <w:r w:rsidR="005A3774" w:rsidRPr="009E790D">
              <w:rPr>
                <w:rFonts w:ascii="Arial" w:hAnsi="Arial"/>
                <w:sz w:val="20"/>
              </w:rPr>
              <w:t xml:space="preserve"> (opravený formulár nemôže byť podpísaný s tým istým dátumom ako pôvodný, ktorý bol zaslaný na doplnenie).</w:t>
            </w:r>
          </w:p>
          <w:p w:rsidR="00A37082" w:rsidRPr="009E790D" w:rsidRDefault="00A37082" w:rsidP="00C06EF5">
            <w:pPr>
              <w:pStyle w:val="Zkladntext"/>
              <w:tabs>
                <w:tab w:val="left" w:pos="765"/>
                <w:tab w:val="left" w:pos="902"/>
              </w:tabs>
              <w:suppressAutoHyphens/>
              <w:spacing w:before="8" w:after="8"/>
              <w:ind w:left="562" w:right="227"/>
              <w:rPr>
                <w:rFonts w:ascii="Arial" w:hAnsi="Arial"/>
                <w:sz w:val="20"/>
              </w:rPr>
            </w:pPr>
          </w:p>
          <w:p w:rsidR="00C06EF5" w:rsidRPr="009E790D" w:rsidRDefault="00C06EF5" w:rsidP="00C06EF5">
            <w:pPr>
              <w:pStyle w:val="Nadpis3"/>
              <w:rPr>
                <w:sz w:val="20"/>
                <w:lang w:val="sk-SK"/>
              </w:rPr>
            </w:pPr>
            <w:r w:rsidRPr="009E790D">
              <w:rPr>
                <w:sz w:val="20"/>
                <w:lang w:val="sk-SK"/>
              </w:rPr>
              <w:lastRenderedPageBreak/>
              <w:t xml:space="preserve">Spôsob predkladania dokumentácie na </w:t>
            </w:r>
            <w:r w:rsidR="008B25B9" w:rsidRPr="009E790D">
              <w:rPr>
                <w:sz w:val="20"/>
                <w:lang w:val="sk-SK"/>
              </w:rPr>
              <w:t xml:space="preserve">ÚV </w:t>
            </w:r>
            <w:r w:rsidRPr="009E790D">
              <w:rPr>
                <w:sz w:val="20"/>
                <w:lang w:val="sk-SK"/>
              </w:rPr>
              <w:t>SR:</w:t>
            </w:r>
          </w:p>
          <w:p w:rsidR="00C06EF5" w:rsidRPr="009E790D" w:rsidRDefault="00C06EF5" w:rsidP="00C06EF5">
            <w:pPr>
              <w:pStyle w:val="Zkladntext"/>
              <w:tabs>
                <w:tab w:val="left" w:pos="765"/>
                <w:tab w:val="left" w:pos="902"/>
              </w:tabs>
              <w:suppressAutoHyphens/>
              <w:spacing w:before="8" w:after="8"/>
              <w:ind w:left="227" w:right="227"/>
              <w:rPr>
                <w:rFonts w:ascii="Arial" w:hAnsi="Arial"/>
                <w:sz w:val="20"/>
              </w:rPr>
            </w:pPr>
          </w:p>
          <w:p w:rsidR="00C06EF5" w:rsidRPr="009E790D" w:rsidRDefault="00C06EF5" w:rsidP="00C06EF5">
            <w:pPr>
              <w:pStyle w:val="Zkladntext"/>
              <w:tabs>
                <w:tab w:val="left" w:pos="765"/>
                <w:tab w:val="left" w:pos="902"/>
              </w:tabs>
              <w:suppressAutoHyphens/>
              <w:spacing w:before="8" w:after="8"/>
              <w:ind w:left="227" w:right="227"/>
              <w:rPr>
                <w:rFonts w:ascii="Arial" w:hAnsi="Arial"/>
                <w:sz w:val="20"/>
              </w:rPr>
            </w:pPr>
            <w:r w:rsidRPr="009E790D">
              <w:rPr>
                <w:rFonts w:ascii="Arial" w:hAnsi="Arial"/>
                <w:sz w:val="20"/>
              </w:rPr>
              <w:t xml:space="preserve">Projektový partner zo SR predkladá na </w:t>
            </w:r>
            <w:r w:rsidR="008B25B9" w:rsidRPr="009E790D">
              <w:rPr>
                <w:rFonts w:ascii="Arial" w:hAnsi="Arial"/>
                <w:sz w:val="20"/>
              </w:rPr>
              <w:t xml:space="preserve">ÚV </w:t>
            </w:r>
            <w:r w:rsidRPr="009E790D">
              <w:rPr>
                <w:rFonts w:ascii="Arial" w:hAnsi="Arial"/>
                <w:sz w:val="20"/>
              </w:rPr>
              <w:t xml:space="preserve">SR na posúdenie </w:t>
            </w:r>
            <w:r w:rsidR="004E6ED7" w:rsidRPr="009E790D">
              <w:rPr>
                <w:rFonts w:ascii="Arial" w:hAnsi="Arial"/>
                <w:sz w:val="20"/>
              </w:rPr>
              <w:t>Ž</w:t>
            </w:r>
            <w:r w:rsidRPr="009E790D">
              <w:rPr>
                <w:rFonts w:ascii="Arial" w:hAnsi="Arial"/>
                <w:sz w:val="20"/>
              </w:rPr>
              <w:t xml:space="preserve">iadosť o overenie výdavkov nasledovne: </w:t>
            </w:r>
          </w:p>
          <w:p w:rsidR="00F37D78" w:rsidRPr="009E790D" w:rsidRDefault="00F37D78" w:rsidP="004D1F7E">
            <w:pPr>
              <w:pStyle w:val="Zkladntext"/>
              <w:numPr>
                <w:ilvl w:val="0"/>
                <w:numId w:val="23"/>
              </w:numPr>
              <w:tabs>
                <w:tab w:val="left" w:pos="765"/>
                <w:tab w:val="left" w:pos="902"/>
              </w:tabs>
              <w:suppressAutoHyphens/>
              <w:spacing w:before="8" w:after="8"/>
              <w:ind w:right="227"/>
              <w:rPr>
                <w:rFonts w:ascii="Arial" w:hAnsi="Arial"/>
                <w:sz w:val="20"/>
              </w:rPr>
            </w:pPr>
            <w:r w:rsidRPr="009E790D">
              <w:rPr>
                <w:rFonts w:ascii="Arial" w:hAnsi="Arial"/>
                <w:sz w:val="20"/>
              </w:rPr>
              <w:t xml:space="preserve">  </w:t>
            </w:r>
            <w:r w:rsidR="00AC0910" w:rsidRPr="009E790D">
              <w:rPr>
                <w:rFonts w:ascii="Arial" w:hAnsi="Arial"/>
                <w:sz w:val="20"/>
              </w:rPr>
              <w:t xml:space="preserve">vyplnený </w:t>
            </w:r>
            <w:r w:rsidR="00C06EF5" w:rsidRPr="009E790D">
              <w:rPr>
                <w:rFonts w:ascii="Arial" w:hAnsi="Arial"/>
                <w:sz w:val="20"/>
              </w:rPr>
              <w:t xml:space="preserve">formulár žiadosti o overenie výdavkov </w:t>
            </w:r>
            <w:r w:rsidR="00C06EF5" w:rsidRPr="009E790D">
              <w:rPr>
                <w:rFonts w:ascii="Arial" w:hAnsi="Arial"/>
                <w:sz w:val="20"/>
                <w:u w:val="single"/>
              </w:rPr>
              <w:t xml:space="preserve">v dvoch originálnych papierových vyhotoveniach </w:t>
            </w:r>
            <w:r w:rsidR="00C06EF5" w:rsidRPr="009E790D">
              <w:rPr>
                <w:rFonts w:ascii="Arial" w:hAnsi="Arial"/>
                <w:sz w:val="20"/>
              </w:rPr>
              <w:t xml:space="preserve">podpísaných štatutárnym zástupcom alebo poverenou osobou </w:t>
            </w:r>
            <w:r w:rsidRPr="009E790D">
              <w:rPr>
                <w:rFonts w:ascii="Arial" w:hAnsi="Arial"/>
                <w:sz w:val="20"/>
              </w:rPr>
              <w:t>v papierovej podobe</w:t>
            </w:r>
            <w:r w:rsidR="00AC0910" w:rsidRPr="009E790D">
              <w:rPr>
                <w:rFonts w:ascii="Arial" w:hAnsi="Arial"/>
                <w:sz w:val="20"/>
                <w:u w:val="single"/>
              </w:rPr>
              <w:t>;</w:t>
            </w:r>
          </w:p>
          <w:p w:rsidR="0038509F" w:rsidRPr="009E790D" w:rsidRDefault="0038509F" w:rsidP="004D1F7E">
            <w:pPr>
              <w:pStyle w:val="Zkladntext"/>
              <w:numPr>
                <w:ilvl w:val="0"/>
                <w:numId w:val="23"/>
              </w:numPr>
              <w:tabs>
                <w:tab w:val="left" w:pos="765"/>
                <w:tab w:val="left" w:pos="902"/>
              </w:tabs>
              <w:suppressAutoHyphens/>
              <w:spacing w:before="8" w:after="8"/>
              <w:ind w:right="227"/>
              <w:rPr>
                <w:rFonts w:ascii="Arial" w:hAnsi="Arial"/>
                <w:sz w:val="20"/>
              </w:rPr>
            </w:pPr>
            <w:r w:rsidRPr="009E790D">
              <w:rPr>
                <w:rFonts w:ascii="Arial" w:hAnsi="Arial"/>
                <w:sz w:val="20"/>
                <w:u w:val="single"/>
              </w:rPr>
              <w:t xml:space="preserve">  sprievodný list so zoznamom predloženej dokumentácie (dokumentácia zoradená podľa zoznamu);</w:t>
            </w:r>
          </w:p>
          <w:p w:rsidR="00BC1A84" w:rsidRPr="009E790D" w:rsidRDefault="00796BAC" w:rsidP="004D1F7E">
            <w:pPr>
              <w:pStyle w:val="Zkladntext"/>
              <w:numPr>
                <w:ilvl w:val="0"/>
                <w:numId w:val="23"/>
              </w:numPr>
              <w:tabs>
                <w:tab w:val="left" w:pos="765"/>
                <w:tab w:val="left" w:pos="902"/>
              </w:tabs>
              <w:suppressAutoHyphens/>
              <w:spacing w:before="8" w:after="8"/>
              <w:ind w:right="227"/>
              <w:rPr>
                <w:rFonts w:ascii="Arial" w:hAnsi="Arial"/>
                <w:sz w:val="20"/>
              </w:rPr>
            </w:pPr>
            <w:r w:rsidRPr="009E790D">
              <w:rPr>
                <w:rFonts w:ascii="Arial" w:hAnsi="Arial"/>
                <w:sz w:val="20"/>
              </w:rPr>
              <w:t xml:space="preserve"> </w:t>
            </w:r>
            <w:r w:rsidR="00F37D78" w:rsidRPr="009E790D">
              <w:rPr>
                <w:rFonts w:ascii="Arial" w:hAnsi="Arial"/>
                <w:sz w:val="20"/>
              </w:rPr>
              <w:t xml:space="preserve"> </w:t>
            </w:r>
            <w:r w:rsidR="00D10B22" w:rsidRPr="009E790D">
              <w:rPr>
                <w:rFonts w:ascii="Arial" w:hAnsi="Arial"/>
                <w:sz w:val="20"/>
              </w:rPr>
              <w:t xml:space="preserve">vyplnené formuláre </w:t>
            </w:r>
            <w:r w:rsidR="004E6ED7" w:rsidRPr="009E790D">
              <w:rPr>
                <w:rFonts w:ascii="Arial" w:hAnsi="Arial"/>
                <w:sz w:val="20"/>
              </w:rPr>
              <w:t>S</w:t>
            </w:r>
            <w:r w:rsidR="00D10B22" w:rsidRPr="009E790D">
              <w:rPr>
                <w:rFonts w:ascii="Arial" w:hAnsi="Arial"/>
                <w:sz w:val="20"/>
              </w:rPr>
              <w:t xml:space="preserve">právy partnera </w:t>
            </w:r>
            <w:r w:rsidR="004E6ED7" w:rsidRPr="009E790D">
              <w:rPr>
                <w:rFonts w:ascii="Arial" w:hAnsi="Arial"/>
                <w:sz w:val="20"/>
              </w:rPr>
              <w:t xml:space="preserve">(Partner progress report) </w:t>
            </w:r>
            <w:r w:rsidR="00D10B22" w:rsidRPr="009E790D">
              <w:rPr>
                <w:rFonts w:ascii="Arial" w:hAnsi="Arial"/>
                <w:sz w:val="20"/>
              </w:rPr>
              <w:t>z eMS (papierové kópie)</w:t>
            </w:r>
            <w:r w:rsidR="00AC0910" w:rsidRPr="009E790D">
              <w:rPr>
                <w:rFonts w:ascii="Arial" w:hAnsi="Arial"/>
                <w:sz w:val="20"/>
              </w:rPr>
              <w:t>;</w:t>
            </w:r>
          </w:p>
          <w:p w:rsidR="00C06EF5" w:rsidRPr="009E790D" w:rsidRDefault="00BC1A84" w:rsidP="004D1F7E">
            <w:pPr>
              <w:pStyle w:val="Zkladntext"/>
              <w:numPr>
                <w:ilvl w:val="0"/>
                <w:numId w:val="23"/>
              </w:numPr>
              <w:tabs>
                <w:tab w:val="left" w:pos="765"/>
                <w:tab w:val="left" w:pos="902"/>
              </w:tabs>
              <w:suppressAutoHyphens/>
              <w:spacing w:before="8" w:after="8"/>
              <w:ind w:right="227"/>
              <w:rPr>
                <w:rFonts w:ascii="Arial" w:hAnsi="Arial"/>
                <w:sz w:val="20"/>
              </w:rPr>
            </w:pPr>
            <w:r w:rsidRPr="009E790D">
              <w:rPr>
                <w:rFonts w:ascii="Arial" w:hAnsi="Arial"/>
                <w:sz w:val="20"/>
                <w:u w:val="single"/>
              </w:rPr>
              <w:t xml:space="preserve">  dokumenty, ktoré sú predkladané ako fotokópia je potrebné overiť pečiatkou organizácie a podpisom štatutára alebo poverenej osoby, resp. textom zhodné s originálom a podpisom štatutára alebo poverenej osoby</w:t>
            </w:r>
            <w:r w:rsidR="000D486A" w:rsidRPr="009E790D">
              <w:rPr>
                <w:rFonts w:ascii="Arial" w:hAnsi="Arial"/>
                <w:sz w:val="20"/>
                <w:u w:val="single"/>
              </w:rPr>
              <w:t>;</w:t>
            </w:r>
            <w:r w:rsidRPr="009E790D">
              <w:rPr>
                <w:rFonts w:ascii="Arial" w:hAnsi="Arial"/>
                <w:sz w:val="20"/>
                <w:u w:val="single"/>
              </w:rPr>
              <w:t xml:space="preserve"> </w:t>
            </w:r>
            <w:r w:rsidR="00F37D78" w:rsidRPr="009E790D">
              <w:rPr>
                <w:rFonts w:ascii="Arial" w:hAnsi="Arial"/>
                <w:sz w:val="20"/>
                <w:u w:val="single"/>
              </w:rPr>
              <w:t xml:space="preserve"> </w:t>
            </w:r>
          </w:p>
          <w:p w:rsidR="00796BAC" w:rsidRPr="009E790D" w:rsidRDefault="00F37D78" w:rsidP="004D1F7E">
            <w:pPr>
              <w:pStyle w:val="Zkladntext"/>
              <w:numPr>
                <w:ilvl w:val="0"/>
                <w:numId w:val="23"/>
              </w:numPr>
              <w:tabs>
                <w:tab w:val="left" w:pos="765"/>
                <w:tab w:val="left" w:pos="902"/>
              </w:tabs>
              <w:suppressAutoHyphens/>
              <w:spacing w:before="8" w:after="8"/>
              <w:ind w:right="227"/>
              <w:rPr>
                <w:rFonts w:ascii="Arial" w:hAnsi="Arial"/>
                <w:sz w:val="20"/>
              </w:rPr>
            </w:pPr>
            <w:r w:rsidRPr="009E790D">
              <w:rPr>
                <w:rFonts w:ascii="Arial" w:hAnsi="Arial"/>
                <w:sz w:val="20"/>
              </w:rPr>
              <w:t xml:space="preserve">  </w:t>
            </w:r>
            <w:r w:rsidR="00C06EF5" w:rsidRPr="009E790D">
              <w:rPr>
                <w:rFonts w:ascii="Arial" w:hAnsi="Arial"/>
                <w:sz w:val="20"/>
              </w:rPr>
              <w:t xml:space="preserve">podpornú dokumentáciu k jednotlivým nárokovaným výdavkom </w:t>
            </w:r>
            <w:r w:rsidR="00C06EF5" w:rsidRPr="009E790D">
              <w:rPr>
                <w:rFonts w:ascii="Arial" w:hAnsi="Arial"/>
                <w:sz w:val="20"/>
                <w:u w:val="single"/>
              </w:rPr>
              <w:t>v jednom vyhotovení.</w:t>
            </w:r>
            <w:r w:rsidR="00C06EF5" w:rsidRPr="009E790D">
              <w:rPr>
                <w:rFonts w:ascii="Arial" w:hAnsi="Arial"/>
                <w:sz w:val="20"/>
              </w:rPr>
              <w:t xml:space="preserve"> Toto vyhotovenie musí obsahovať </w:t>
            </w:r>
            <w:r w:rsidR="00C06EF5" w:rsidRPr="009E790D">
              <w:rPr>
                <w:rFonts w:ascii="Arial" w:hAnsi="Arial"/>
                <w:b/>
                <w:sz w:val="20"/>
              </w:rPr>
              <w:t>úradne overené kópie dodávateľských zmlúv</w:t>
            </w:r>
            <w:r w:rsidR="00C06EF5" w:rsidRPr="009E790D">
              <w:rPr>
                <w:rFonts w:ascii="Arial" w:hAnsi="Arial"/>
                <w:sz w:val="20"/>
              </w:rPr>
              <w:t xml:space="preserve"> a</w:t>
            </w:r>
            <w:r w:rsidR="00D10B22" w:rsidRPr="009E790D">
              <w:rPr>
                <w:rFonts w:ascii="Arial" w:hAnsi="Arial"/>
                <w:sz w:val="20"/>
              </w:rPr>
              <w:t> </w:t>
            </w:r>
            <w:r w:rsidR="00D10B22" w:rsidRPr="009E790D">
              <w:rPr>
                <w:rFonts w:ascii="Arial" w:hAnsi="Arial"/>
                <w:b/>
                <w:sz w:val="20"/>
              </w:rPr>
              <w:t>kópie ostatných relevantných dokladov</w:t>
            </w:r>
            <w:r w:rsidR="00C06EF5" w:rsidRPr="009E790D">
              <w:rPr>
                <w:rFonts w:ascii="Arial" w:hAnsi="Arial"/>
                <w:b/>
                <w:sz w:val="20"/>
              </w:rPr>
              <w:t xml:space="preserve"> </w:t>
            </w:r>
            <w:r w:rsidR="00D10B22" w:rsidRPr="009E790D">
              <w:rPr>
                <w:rFonts w:ascii="Arial" w:hAnsi="Arial"/>
                <w:b/>
                <w:sz w:val="20"/>
              </w:rPr>
              <w:t>potvrdené</w:t>
            </w:r>
            <w:r w:rsidR="00C06EF5" w:rsidRPr="009E790D">
              <w:rPr>
                <w:rFonts w:ascii="Arial" w:hAnsi="Arial"/>
                <w:b/>
                <w:sz w:val="20"/>
              </w:rPr>
              <w:t xml:space="preserve"> pečiatkou organizácie spolu s podpisom štatutára resp. poverenej osoby</w:t>
            </w:r>
            <w:r w:rsidR="00C06EF5" w:rsidRPr="009E790D">
              <w:rPr>
                <w:rFonts w:ascii="Arial" w:hAnsi="Arial"/>
                <w:sz w:val="20"/>
              </w:rPr>
              <w:t xml:space="preserve"> v zmysle prílohy č. 6 týchto pravidiel. Nie je potrebné ku každej predloženej žiadosti o overenie výdavkov predkladať znovu všetky podporné zmluvy, pokiaľ sa tieto od pôvodne predloženej nezmenili. Rozsah a náležitosti podpornej dokumentácie sú bližšie špecifikované </w:t>
            </w:r>
            <w:r w:rsidR="009F76B5" w:rsidRPr="009E790D">
              <w:rPr>
                <w:rFonts w:ascii="Arial" w:hAnsi="Arial"/>
                <w:sz w:val="20"/>
              </w:rPr>
              <w:t xml:space="preserve">aj </w:t>
            </w:r>
            <w:r w:rsidR="00C06EF5" w:rsidRPr="009E790D">
              <w:rPr>
                <w:rFonts w:ascii="Arial" w:hAnsi="Arial"/>
                <w:sz w:val="20"/>
              </w:rPr>
              <w:t>v časti 3. Eligibility requirements of budget lines/ Oprávnenosť výdavkov podľa kategórií výdavkov (BL) týchto pravidiel.</w:t>
            </w:r>
          </w:p>
          <w:p w:rsidR="00C06EF5" w:rsidRPr="009E790D" w:rsidRDefault="00C06EF5" w:rsidP="00C06EF5">
            <w:pPr>
              <w:pStyle w:val="Zkladntext"/>
              <w:tabs>
                <w:tab w:val="left" w:pos="765"/>
                <w:tab w:val="left" w:pos="902"/>
              </w:tabs>
              <w:suppressAutoHyphens/>
              <w:spacing w:before="8" w:after="8"/>
              <w:ind w:left="202" w:right="227"/>
              <w:rPr>
                <w:rFonts w:ascii="Arial" w:hAnsi="Arial"/>
                <w:sz w:val="20"/>
              </w:rPr>
            </w:pPr>
          </w:p>
          <w:p w:rsidR="00C06EF5" w:rsidRPr="009E790D" w:rsidRDefault="00C06EF5" w:rsidP="00C06EF5">
            <w:pPr>
              <w:pStyle w:val="Zkladntext"/>
              <w:tabs>
                <w:tab w:val="left" w:pos="765"/>
                <w:tab w:val="left" w:pos="902"/>
              </w:tabs>
              <w:suppressAutoHyphens/>
              <w:spacing w:before="8" w:after="8"/>
              <w:ind w:left="202" w:right="227"/>
              <w:rPr>
                <w:rFonts w:ascii="Arial" w:hAnsi="Arial"/>
                <w:sz w:val="20"/>
              </w:rPr>
            </w:pPr>
            <w:r w:rsidRPr="009E790D">
              <w:rPr>
                <w:rFonts w:ascii="Arial" w:hAnsi="Arial"/>
                <w:sz w:val="20"/>
              </w:rPr>
              <w:t xml:space="preserve">Vyššie uvedené dokumenty predkladá </w:t>
            </w:r>
            <w:r w:rsidR="00F37D78" w:rsidRPr="009E790D">
              <w:rPr>
                <w:rFonts w:ascii="Arial" w:hAnsi="Arial"/>
                <w:sz w:val="20"/>
              </w:rPr>
              <w:t>L</w:t>
            </w:r>
            <w:r w:rsidRPr="009E790D">
              <w:rPr>
                <w:rFonts w:ascii="Arial" w:hAnsi="Arial"/>
                <w:sz w:val="20"/>
              </w:rPr>
              <w:t>P/</w:t>
            </w:r>
            <w:r w:rsidR="00F37D78" w:rsidRPr="009E790D">
              <w:rPr>
                <w:rFonts w:ascii="Arial" w:hAnsi="Arial"/>
                <w:sz w:val="20"/>
              </w:rPr>
              <w:t>P</w:t>
            </w:r>
            <w:r w:rsidRPr="009E790D">
              <w:rPr>
                <w:rFonts w:ascii="Arial" w:hAnsi="Arial"/>
                <w:sz w:val="20"/>
              </w:rPr>
              <w:t xml:space="preserve">P na FLC </w:t>
            </w:r>
            <w:r w:rsidRPr="009E790D">
              <w:rPr>
                <w:rFonts w:ascii="Arial" w:hAnsi="Arial"/>
                <w:b/>
                <w:i/>
                <w:sz w:val="20"/>
              </w:rPr>
              <w:t>v šanóne so štítkom, ktorý tvorí prílohu č. 4 týchto pravidiel.</w:t>
            </w:r>
            <w:r w:rsidRPr="009E790D">
              <w:rPr>
                <w:rFonts w:ascii="Arial" w:hAnsi="Arial"/>
                <w:sz w:val="20"/>
              </w:rPr>
              <w:t xml:space="preserve"> </w:t>
            </w:r>
          </w:p>
          <w:p w:rsidR="00C06EF5" w:rsidRPr="009E790D" w:rsidRDefault="00C06EF5" w:rsidP="00C06EF5">
            <w:pPr>
              <w:pStyle w:val="Zkladntext"/>
              <w:tabs>
                <w:tab w:val="left" w:pos="360"/>
                <w:tab w:val="left" w:pos="765"/>
                <w:tab w:val="left" w:pos="902"/>
              </w:tabs>
              <w:suppressAutoHyphens/>
              <w:spacing w:before="8" w:after="8"/>
              <w:ind w:right="227"/>
              <w:rPr>
                <w:rFonts w:ascii="Arial" w:hAnsi="Arial"/>
                <w:sz w:val="20"/>
              </w:rPr>
            </w:pPr>
          </w:p>
          <w:p w:rsidR="00C06EF5" w:rsidRPr="009E790D" w:rsidRDefault="00C06EF5" w:rsidP="00C06EF5">
            <w:pPr>
              <w:spacing w:before="8" w:after="8"/>
              <w:ind w:left="227" w:right="227"/>
              <w:rPr>
                <w:rFonts w:ascii="Arial" w:hAnsi="Arial"/>
                <w:b/>
                <w:sz w:val="20"/>
                <w:szCs w:val="20"/>
                <w:lang w:val="sk-SK"/>
              </w:rPr>
            </w:pPr>
            <w:r w:rsidRPr="009E790D">
              <w:rPr>
                <w:rFonts w:ascii="Arial" w:hAnsi="Arial"/>
                <w:b/>
                <w:sz w:val="20"/>
                <w:szCs w:val="20"/>
                <w:lang w:val="sk-SK"/>
              </w:rPr>
              <w:t xml:space="preserve">Pri podaní 1. žiadosti o overenie výdavkov treba k dokumentácii doložiť nasledovné: </w:t>
            </w: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5A1D85" w:rsidRPr="009E790D" w:rsidTr="005A1D85">
              <w:tc>
                <w:tcPr>
                  <w:tcW w:w="61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1.</w:t>
                  </w:r>
                </w:p>
              </w:tc>
              <w:tc>
                <w:tcPr>
                  <w:tcW w:w="275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Sprievodný list</w:t>
                  </w:r>
                </w:p>
              </w:tc>
              <w:tc>
                <w:tcPr>
                  <w:tcW w:w="2832"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1x podpísaný originál</w:t>
                  </w:r>
                </w:p>
              </w:tc>
              <w:tc>
                <w:tcPr>
                  <w:tcW w:w="3178"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Musí obsahovať názov programu, názov projektu, akronym projektu a číslo projektu</w:t>
                  </w:r>
                </w:p>
              </w:tc>
            </w:tr>
            <w:tr w:rsidR="005A1D85" w:rsidRPr="009E790D" w:rsidTr="005A1D85">
              <w:tc>
                <w:tcPr>
                  <w:tcW w:w="61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2.</w:t>
                  </w:r>
                </w:p>
              </w:tc>
              <w:tc>
                <w:tcPr>
                  <w:tcW w:w="275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Subsidy Contract*</w:t>
                  </w:r>
                </w:p>
              </w:tc>
              <w:tc>
                <w:tcPr>
                  <w:tcW w:w="2832" w:type="dxa"/>
                  <w:vAlign w:val="center"/>
                </w:tcPr>
                <w:p w:rsidR="005A1D85" w:rsidRPr="009E790D" w:rsidRDefault="00E35474" w:rsidP="00B51831">
                  <w:pPr>
                    <w:spacing w:before="8" w:after="8"/>
                    <w:ind w:right="227"/>
                    <w:rPr>
                      <w:rFonts w:ascii="Arial" w:hAnsi="Arial"/>
                      <w:sz w:val="20"/>
                      <w:szCs w:val="20"/>
                      <w:lang w:val="sk-SK"/>
                    </w:rPr>
                  </w:pPr>
                  <w:r w:rsidRPr="009E790D">
                    <w:rPr>
                      <w:rFonts w:ascii="Arial" w:hAnsi="Arial"/>
                      <w:sz w:val="20"/>
                      <w:szCs w:val="20"/>
                      <w:lang w:val="sk-SK"/>
                    </w:rPr>
                    <w:t>1</w:t>
                  </w:r>
                  <w:r w:rsidR="005A1D85" w:rsidRPr="009E790D">
                    <w:rPr>
                      <w:rFonts w:ascii="Arial" w:hAnsi="Arial"/>
                      <w:sz w:val="20"/>
                      <w:szCs w:val="20"/>
                      <w:lang w:val="sk-SK"/>
                    </w:rPr>
                    <w:t xml:space="preserve">x kópia </w:t>
                  </w:r>
                </w:p>
              </w:tc>
              <w:tc>
                <w:tcPr>
                  <w:tcW w:w="3178" w:type="dxa"/>
                  <w:vAlign w:val="center"/>
                </w:tcPr>
                <w:p w:rsidR="005A1D85" w:rsidRPr="009E790D" w:rsidRDefault="00FD5CEF" w:rsidP="006B703C">
                  <w:pPr>
                    <w:spacing w:before="8" w:after="8"/>
                    <w:ind w:right="227"/>
                    <w:rPr>
                      <w:rFonts w:ascii="Arial" w:hAnsi="Arial"/>
                      <w:sz w:val="20"/>
                      <w:szCs w:val="20"/>
                      <w:lang w:val="sk-SK"/>
                    </w:rPr>
                  </w:pPr>
                  <w:r w:rsidRPr="009E790D">
                    <w:rPr>
                      <w:rFonts w:ascii="Arial" w:hAnsi="Arial"/>
                      <w:sz w:val="20"/>
                      <w:szCs w:val="20"/>
                      <w:lang w:val="sk-SK"/>
                    </w:rPr>
                    <w:t xml:space="preserve">Nevzťahuje </w:t>
                  </w:r>
                  <w:r w:rsidR="004A4192" w:rsidRPr="009E790D">
                    <w:rPr>
                      <w:rFonts w:ascii="Arial" w:hAnsi="Arial"/>
                      <w:sz w:val="20"/>
                      <w:szCs w:val="20"/>
                      <w:lang w:val="sk-SK"/>
                    </w:rPr>
                    <w:t xml:space="preserve">sa na </w:t>
                  </w:r>
                  <w:r w:rsidR="0053561E" w:rsidRPr="009E790D">
                    <w:rPr>
                      <w:rFonts w:ascii="Arial" w:hAnsi="Arial"/>
                      <w:sz w:val="20"/>
                      <w:szCs w:val="20"/>
                      <w:lang w:val="sk-SK"/>
                    </w:rPr>
                    <w:t xml:space="preserve">TA projekt </w:t>
                  </w:r>
                  <w:r w:rsidR="00D82088" w:rsidRPr="009E790D">
                    <w:rPr>
                      <w:rFonts w:ascii="Arial" w:hAnsi="Arial"/>
                      <w:sz w:val="20"/>
                      <w:szCs w:val="20"/>
                      <w:lang w:val="sk-SK"/>
                    </w:rPr>
                    <w:t>NCP</w:t>
                  </w:r>
                </w:p>
              </w:tc>
            </w:tr>
            <w:tr w:rsidR="005A1D85" w:rsidRPr="009E790D" w:rsidTr="005A1D85">
              <w:tc>
                <w:tcPr>
                  <w:tcW w:w="610" w:type="dxa"/>
                  <w:vAlign w:val="center"/>
                </w:tcPr>
                <w:p w:rsidR="005A1D85" w:rsidRPr="009E790D" w:rsidRDefault="00B35700" w:rsidP="005A1D85">
                  <w:pPr>
                    <w:spacing w:before="8" w:after="8"/>
                    <w:ind w:right="227"/>
                    <w:rPr>
                      <w:rFonts w:ascii="Arial" w:hAnsi="Arial"/>
                      <w:sz w:val="20"/>
                      <w:szCs w:val="20"/>
                      <w:lang w:val="sk-SK"/>
                    </w:rPr>
                  </w:pPr>
                  <w:r w:rsidRPr="009E790D">
                    <w:rPr>
                      <w:rFonts w:ascii="Arial" w:hAnsi="Arial"/>
                      <w:sz w:val="20"/>
                      <w:szCs w:val="20"/>
                      <w:lang w:val="sk-SK"/>
                    </w:rPr>
                    <w:t>3</w:t>
                  </w:r>
                  <w:r w:rsidR="005A1D85" w:rsidRPr="009E790D">
                    <w:rPr>
                      <w:rFonts w:ascii="Arial" w:hAnsi="Arial"/>
                      <w:sz w:val="20"/>
                      <w:szCs w:val="20"/>
                      <w:lang w:val="sk-SK"/>
                    </w:rPr>
                    <w:t>.</w:t>
                  </w:r>
                </w:p>
              </w:tc>
              <w:tc>
                <w:tcPr>
                  <w:tcW w:w="2750" w:type="dxa"/>
                  <w:vAlign w:val="center"/>
                </w:tcPr>
                <w:p w:rsidR="005A1D85" w:rsidRPr="009E790D" w:rsidRDefault="00C06EF5" w:rsidP="005A1D85">
                  <w:pPr>
                    <w:spacing w:before="8" w:after="8"/>
                    <w:ind w:right="227"/>
                    <w:rPr>
                      <w:rFonts w:ascii="Arial" w:hAnsi="Arial"/>
                      <w:sz w:val="20"/>
                      <w:szCs w:val="20"/>
                      <w:lang w:val="sk-SK"/>
                    </w:rPr>
                  </w:pPr>
                  <w:r w:rsidRPr="009E790D">
                    <w:rPr>
                      <w:rFonts w:ascii="Arial" w:hAnsi="Arial"/>
                      <w:sz w:val="20"/>
                      <w:szCs w:val="20"/>
                      <w:lang w:val="sk-SK"/>
                    </w:rPr>
                    <w:t>Formulár ž</w:t>
                  </w:r>
                  <w:r w:rsidR="005A1D85" w:rsidRPr="009E790D">
                    <w:rPr>
                      <w:rFonts w:ascii="Arial" w:hAnsi="Arial"/>
                      <w:sz w:val="20"/>
                      <w:szCs w:val="20"/>
                      <w:lang w:val="sk-SK"/>
                    </w:rPr>
                    <w:t>iados</w:t>
                  </w:r>
                  <w:r w:rsidR="005A3774" w:rsidRPr="009E790D">
                    <w:rPr>
                      <w:rFonts w:ascii="Arial" w:hAnsi="Arial"/>
                      <w:sz w:val="20"/>
                      <w:szCs w:val="20"/>
                      <w:lang w:val="sk-SK"/>
                    </w:rPr>
                    <w:t>t</w:t>
                  </w:r>
                  <w:r w:rsidRPr="009E790D">
                    <w:rPr>
                      <w:rFonts w:ascii="Arial" w:hAnsi="Arial"/>
                      <w:sz w:val="20"/>
                      <w:szCs w:val="20"/>
                      <w:lang w:val="sk-SK"/>
                    </w:rPr>
                    <w:t>i</w:t>
                  </w:r>
                  <w:r w:rsidR="005A1D85" w:rsidRPr="009E790D">
                    <w:rPr>
                      <w:rFonts w:ascii="Arial" w:hAnsi="Arial"/>
                      <w:sz w:val="20"/>
                      <w:szCs w:val="20"/>
                      <w:lang w:val="sk-SK"/>
                    </w:rPr>
                    <w:t xml:space="preserve"> o overenie výdavkov </w:t>
                  </w:r>
                </w:p>
              </w:tc>
              <w:tc>
                <w:tcPr>
                  <w:tcW w:w="2832" w:type="dxa"/>
                  <w:vAlign w:val="center"/>
                </w:tcPr>
                <w:p w:rsidR="005A1D85" w:rsidRPr="009E790D" w:rsidRDefault="005A1D85" w:rsidP="00E42BBC">
                  <w:pPr>
                    <w:spacing w:before="8" w:after="8"/>
                    <w:ind w:right="227"/>
                    <w:rPr>
                      <w:rFonts w:ascii="Arial" w:hAnsi="Arial"/>
                      <w:sz w:val="20"/>
                      <w:szCs w:val="20"/>
                      <w:lang w:val="sk-SK"/>
                    </w:rPr>
                  </w:pPr>
                  <w:r w:rsidRPr="009E790D">
                    <w:rPr>
                      <w:rFonts w:ascii="Arial" w:hAnsi="Arial"/>
                      <w:sz w:val="20"/>
                      <w:szCs w:val="20"/>
                      <w:lang w:val="sk-SK"/>
                    </w:rPr>
                    <w:t>2x – originál formuláru žiadosti o overenie výdavkov</w:t>
                  </w:r>
                  <w:r w:rsidR="00B51831" w:rsidRPr="009E790D">
                    <w:rPr>
                      <w:rFonts w:ascii="Arial" w:hAnsi="Arial"/>
                      <w:sz w:val="20"/>
                      <w:szCs w:val="20"/>
                      <w:lang w:val="sk-SK"/>
                    </w:rPr>
                    <w:t xml:space="preserve"> s povinnými prílohami</w:t>
                  </w:r>
                </w:p>
              </w:tc>
              <w:tc>
                <w:tcPr>
                  <w:tcW w:w="3178" w:type="dxa"/>
                  <w:vAlign w:val="center"/>
                </w:tcPr>
                <w:p w:rsidR="00951C44" w:rsidRPr="009E790D" w:rsidRDefault="00951C44" w:rsidP="005A1D85">
                  <w:pPr>
                    <w:spacing w:before="8" w:after="8"/>
                    <w:ind w:right="227"/>
                    <w:rPr>
                      <w:rFonts w:ascii="Arial" w:hAnsi="Arial"/>
                      <w:sz w:val="20"/>
                      <w:szCs w:val="20"/>
                      <w:lang w:val="sk-SK"/>
                    </w:rPr>
                  </w:pPr>
                </w:p>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(príloha č.1</w:t>
                  </w:r>
                  <w:r w:rsidR="00C06EF5" w:rsidRPr="009E790D">
                    <w:rPr>
                      <w:rFonts w:ascii="Arial" w:hAnsi="Arial"/>
                      <w:sz w:val="20"/>
                      <w:szCs w:val="20"/>
                      <w:lang w:val="sk-SK"/>
                    </w:rPr>
                    <w:t xml:space="preserve"> týchto pravi</w:t>
                  </w:r>
                  <w:r w:rsidR="00951C44" w:rsidRPr="009E790D">
                    <w:rPr>
                      <w:rFonts w:ascii="Arial" w:hAnsi="Arial"/>
                      <w:sz w:val="20"/>
                      <w:szCs w:val="20"/>
                      <w:lang w:val="sk-SK"/>
                    </w:rPr>
                    <w:t>di</w:t>
                  </w:r>
                  <w:r w:rsidR="00C06EF5" w:rsidRPr="009E790D">
                    <w:rPr>
                      <w:rFonts w:ascii="Arial" w:hAnsi="Arial"/>
                      <w:sz w:val="20"/>
                      <w:szCs w:val="20"/>
                      <w:lang w:val="sk-SK"/>
                    </w:rPr>
                    <w:t>el</w:t>
                  </w:r>
                  <w:r w:rsidRPr="009E790D">
                    <w:rPr>
                      <w:rFonts w:ascii="Arial" w:hAnsi="Arial"/>
                      <w:sz w:val="20"/>
                      <w:szCs w:val="20"/>
                      <w:lang w:val="sk-SK"/>
                    </w:rPr>
                    <w:t>)</w:t>
                  </w:r>
                </w:p>
              </w:tc>
            </w:tr>
            <w:tr w:rsidR="009F76B5" w:rsidRPr="009E790D" w:rsidTr="005A1D85">
              <w:tc>
                <w:tcPr>
                  <w:tcW w:w="610" w:type="dxa"/>
                  <w:vAlign w:val="center"/>
                </w:tcPr>
                <w:p w:rsidR="009F76B5" w:rsidRPr="009E790D" w:rsidRDefault="00B35700" w:rsidP="005A1D85">
                  <w:pPr>
                    <w:spacing w:before="8" w:after="8"/>
                    <w:ind w:right="227"/>
                    <w:rPr>
                      <w:rFonts w:ascii="Arial" w:hAnsi="Arial"/>
                      <w:sz w:val="20"/>
                      <w:szCs w:val="20"/>
                      <w:lang w:val="sk-SK"/>
                    </w:rPr>
                  </w:pPr>
                  <w:r w:rsidRPr="009E790D">
                    <w:rPr>
                      <w:rFonts w:ascii="Arial" w:hAnsi="Arial"/>
                      <w:sz w:val="20"/>
                      <w:szCs w:val="20"/>
                      <w:lang w:val="sk-SK"/>
                    </w:rPr>
                    <w:t>4</w:t>
                  </w:r>
                  <w:r w:rsidR="009F76B5" w:rsidRPr="009E790D">
                    <w:rPr>
                      <w:rFonts w:ascii="Arial" w:hAnsi="Arial"/>
                      <w:sz w:val="20"/>
                      <w:szCs w:val="20"/>
                      <w:lang w:val="sk-SK"/>
                    </w:rPr>
                    <w:t>.</w:t>
                  </w:r>
                </w:p>
              </w:tc>
              <w:tc>
                <w:tcPr>
                  <w:tcW w:w="2750" w:type="dxa"/>
                  <w:vAlign w:val="center"/>
                </w:tcPr>
                <w:p w:rsidR="009F76B5" w:rsidRPr="009E790D" w:rsidRDefault="009F76B5" w:rsidP="005A1D85">
                  <w:pPr>
                    <w:spacing w:before="8" w:after="8"/>
                    <w:ind w:right="227"/>
                    <w:rPr>
                      <w:rFonts w:ascii="Arial" w:hAnsi="Arial"/>
                      <w:sz w:val="20"/>
                      <w:szCs w:val="20"/>
                      <w:lang w:val="sk-SK"/>
                    </w:rPr>
                  </w:pPr>
                  <w:r w:rsidRPr="009E790D">
                    <w:rPr>
                      <w:rFonts w:ascii="Arial" w:hAnsi="Arial"/>
                      <w:sz w:val="20"/>
                      <w:szCs w:val="20"/>
                      <w:lang w:val="sk-SK"/>
                    </w:rPr>
                    <w:t>Vyplnené formuláre správy partnera z eMS (papierové kópie)</w:t>
                  </w:r>
                </w:p>
              </w:tc>
              <w:tc>
                <w:tcPr>
                  <w:tcW w:w="2832" w:type="dxa"/>
                  <w:vAlign w:val="center"/>
                </w:tcPr>
                <w:p w:rsidR="009F76B5" w:rsidRPr="009E790D" w:rsidRDefault="009F76B5" w:rsidP="00C06EF5">
                  <w:pPr>
                    <w:spacing w:before="8" w:after="8"/>
                    <w:ind w:right="227"/>
                    <w:rPr>
                      <w:rFonts w:ascii="Arial" w:hAnsi="Arial"/>
                      <w:sz w:val="20"/>
                      <w:szCs w:val="20"/>
                      <w:lang w:val="sk-SK"/>
                    </w:rPr>
                  </w:pPr>
                  <w:r w:rsidRPr="009E790D">
                    <w:rPr>
                      <w:rFonts w:ascii="Arial" w:hAnsi="Arial"/>
                      <w:sz w:val="20"/>
                      <w:szCs w:val="20"/>
                      <w:lang w:val="sk-SK"/>
                    </w:rPr>
                    <w:t>2x</w:t>
                  </w:r>
                </w:p>
              </w:tc>
              <w:tc>
                <w:tcPr>
                  <w:tcW w:w="3178" w:type="dxa"/>
                  <w:vAlign w:val="center"/>
                </w:tcPr>
                <w:p w:rsidR="009F76B5" w:rsidRPr="009E790D" w:rsidRDefault="009F76B5" w:rsidP="005A1D85">
                  <w:pPr>
                    <w:spacing w:before="8" w:after="8"/>
                    <w:ind w:right="227"/>
                    <w:rPr>
                      <w:rFonts w:ascii="Arial" w:hAnsi="Arial"/>
                      <w:sz w:val="20"/>
                      <w:szCs w:val="20"/>
                      <w:lang w:val="sk-SK"/>
                    </w:rPr>
                  </w:pPr>
                </w:p>
              </w:tc>
            </w:tr>
            <w:tr w:rsidR="005A1D85" w:rsidRPr="009E790D" w:rsidTr="005A1D85">
              <w:tc>
                <w:tcPr>
                  <w:tcW w:w="610" w:type="dxa"/>
                  <w:vAlign w:val="center"/>
                </w:tcPr>
                <w:p w:rsidR="005A1D85" w:rsidRPr="009E790D" w:rsidRDefault="002E59B8" w:rsidP="005A1D85">
                  <w:pPr>
                    <w:spacing w:before="8" w:after="8"/>
                    <w:ind w:right="227"/>
                    <w:rPr>
                      <w:rFonts w:ascii="Arial" w:hAnsi="Arial"/>
                      <w:sz w:val="20"/>
                      <w:szCs w:val="20"/>
                      <w:lang w:val="sk-SK"/>
                    </w:rPr>
                  </w:pPr>
                  <w:r w:rsidRPr="009E790D">
                    <w:rPr>
                      <w:rFonts w:ascii="Arial" w:hAnsi="Arial"/>
                      <w:sz w:val="20"/>
                      <w:szCs w:val="20"/>
                      <w:lang w:val="sk-SK"/>
                    </w:rPr>
                    <w:t>5</w:t>
                  </w:r>
                  <w:r w:rsidR="005A1D85" w:rsidRPr="009E790D">
                    <w:rPr>
                      <w:rFonts w:ascii="Arial" w:hAnsi="Arial"/>
                      <w:sz w:val="20"/>
                      <w:szCs w:val="20"/>
                      <w:lang w:val="sk-SK"/>
                    </w:rPr>
                    <w:t>.</w:t>
                  </w:r>
                </w:p>
              </w:tc>
              <w:tc>
                <w:tcPr>
                  <w:tcW w:w="275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Prehlásenie k DPH, teda či partnerská organizácia je/nie je platcom DPH</w:t>
                  </w:r>
                </w:p>
              </w:tc>
              <w:tc>
                <w:tcPr>
                  <w:tcW w:w="2832" w:type="dxa"/>
                  <w:vAlign w:val="center"/>
                </w:tcPr>
                <w:p w:rsidR="005A1D85" w:rsidRPr="009E790D" w:rsidRDefault="00B35700" w:rsidP="005A1D85">
                  <w:pPr>
                    <w:spacing w:before="8" w:after="8"/>
                    <w:ind w:right="227"/>
                    <w:rPr>
                      <w:rFonts w:ascii="Arial" w:hAnsi="Arial"/>
                      <w:sz w:val="20"/>
                      <w:szCs w:val="20"/>
                      <w:lang w:val="sk-SK"/>
                    </w:rPr>
                  </w:pPr>
                  <w:r w:rsidRPr="009E790D">
                    <w:rPr>
                      <w:rFonts w:ascii="Arial" w:hAnsi="Arial"/>
                      <w:sz w:val="20"/>
                      <w:szCs w:val="20"/>
                      <w:lang w:val="sk-SK"/>
                    </w:rPr>
                    <w:t xml:space="preserve">1 x </w:t>
                  </w:r>
                  <w:r w:rsidR="005A1D85" w:rsidRPr="009E790D">
                    <w:rPr>
                      <w:rFonts w:ascii="Arial" w:hAnsi="Arial"/>
                      <w:sz w:val="20"/>
                      <w:szCs w:val="20"/>
                      <w:lang w:val="sk-SK"/>
                    </w:rPr>
                    <w:t>Papierová verzia</w:t>
                  </w:r>
                </w:p>
              </w:tc>
              <w:tc>
                <w:tcPr>
                  <w:tcW w:w="3178"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 xml:space="preserve">partnerská organizácia je/nie je platcom DPH v súvislosti s výdavkami, ktoré vzniknú počas </w:t>
                  </w:r>
                  <w:r w:rsidR="00C4278B" w:rsidRPr="009E790D">
                    <w:rPr>
                      <w:rFonts w:ascii="Arial" w:hAnsi="Arial"/>
                      <w:sz w:val="20"/>
                      <w:szCs w:val="20"/>
                      <w:lang w:val="sk-SK"/>
                    </w:rPr>
                    <w:t>Implement</w:t>
                  </w:r>
                  <w:r w:rsidRPr="009E790D">
                    <w:rPr>
                      <w:rFonts w:ascii="Arial" w:hAnsi="Arial"/>
                      <w:sz w:val="20"/>
                      <w:szCs w:val="20"/>
                      <w:lang w:val="sk-SK"/>
                    </w:rPr>
                    <w:t>ácie projektu</w:t>
                  </w:r>
                  <w:r w:rsidR="00B35700" w:rsidRPr="009E790D">
                    <w:rPr>
                      <w:rFonts w:ascii="Arial" w:hAnsi="Arial"/>
                      <w:sz w:val="20"/>
                      <w:szCs w:val="20"/>
                      <w:lang w:val="sk-SK"/>
                    </w:rPr>
                    <w:t xml:space="preserve"> – podpísané oprávnenou osobou</w:t>
                  </w:r>
                </w:p>
              </w:tc>
            </w:tr>
            <w:tr w:rsidR="005A1D85" w:rsidRPr="009E790D" w:rsidTr="005A1D85">
              <w:trPr>
                <w:trHeight w:val="757"/>
              </w:trPr>
              <w:tc>
                <w:tcPr>
                  <w:tcW w:w="610" w:type="dxa"/>
                  <w:vAlign w:val="center"/>
                </w:tcPr>
                <w:p w:rsidR="005A1D85" w:rsidRPr="009E790D" w:rsidRDefault="002E59B8" w:rsidP="005A1D85">
                  <w:pPr>
                    <w:spacing w:before="8" w:after="8"/>
                    <w:ind w:right="227"/>
                    <w:rPr>
                      <w:rFonts w:ascii="Arial" w:hAnsi="Arial"/>
                      <w:sz w:val="20"/>
                      <w:szCs w:val="20"/>
                      <w:lang w:val="sk-SK"/>
                    </w:rPr>
                  </w:pPr>
                  <w:r w:rsidRPr="009E790D">
                    <w:rPr>
                      <w:rFonts w:ascii="Arial" w:hAnsi="Arial"/>
                      <w:sz w:val="20"/>
                      <w:szCs w:val="20"/>
                      <w:lang w:val="sk-SK"/>
                    </w:rPr>
                    <w:t>6</w:t>
                  </w:r>
                  <w:r w:rsidR="005A1D85" w:rsidRPr="009E790D">
                    <w:rPr>
                      <w:rFonts w:ascii="Arial" w:hAnsi="Arial"/>
                      <w:sz w:val="20"/>
                      <w:szCs w:val="20"/>
                      <w:lang w:val="sk-SK"/>
                    </w:rPr>
                    <w:t>.</w:t>
                  </w:r>
                </w:p>
              </w:tc>
              <w:tc>
                <w:tcPr>
                  <w:tcW w:w="2750" w:type="dxa"/>
                  <w:vAlign w:val="center"/>
                </w:tcPr>
                <w:p w:rsidR="005A1D85" w:rsidRPr="009E790D" w:rsidRDefault="00B51831" w:rsidP="005A1D85">
                  <w:pPr>
                    <w:spacing w:before="8" w:after="8"/>
                    <w:ind w:right="227"/>
                    <w:rPr>
                      <w:rFonts w:ascii="Arial" w:hAnsi="Arial"/>
                      <w:sz w:val="20"/>
                      <w:szCs w:val="20"/>
                      <w:lang w:val="sk-SK"/>
                    </w:rPr>
                  </w:pPr>
                  <w:r w:rsidRPr="009E790D">
                    <w:rPr>
                      <w:rFonts w:ascii="Arial" w:hAnsi="Arial"/>
                      <w:sz w:val="20"/>
                      <w:szCs w:val="20"/>
                      <w:lang w:val="sk-SK"/>
                    </w:rPr>
                    <w:t>Podpisový vzor alebo s</w:t>
                  </w:r>
                  <w:r w:rsidR="005A1D85" w:rsidRPr="009E790D">
                    <w:rPr>
                      <w:rFonts w:ascii="Arial" w:hAnsi="Arial"/>
                      <w:sz w:val="20"/>
                      <w:szCs w:val="20"/>
                      <w:lang w:val="sk-SK"/>
                    </w:rPr>
                    <w:t>plnomocnenie*</w:t>
                  </w:r>
                </w:p>
              </w:tc>
              <w:tc>
                <w:tcPr>
                  <w:tcW w:w="2832" w:type="dxa"/>
                  <w:vAlign w:val="center"/>
                </w:tcPr>
                <w:p w:rsidR="005A1D85" w:rsidRPr="009E790D" w:rsidRDefault="00B35700" w:rsidP="005A1D85">
                  <w:pPr>
                    <w:spacing w:before="8" w:after="8"/>
                    <w:ind w:right="227"/>
                    <w:rPr>
                      <w:rFonts w:ascii="Arial" w:hAnsi="Arial"/>
                      <w:sz w:val="20"/>
                      <w:szCs w:val="20"/>
                      <w:lang w:val="sk-SK"/>
                    </w:rPr>
                  </w:pPr>
                  <w:r w:rsidRPr="009E790D">
                    <w:rPr>
                      <w:rFonts w:ascii="Arial" w:hAnsi="Arial"/>
                      <w:sz w:val="20"/>
                      <w:szCs w:val="20"/>
                      <w:lang w:val="sk-SK"/>
                    </w:rPr>
                    <w:t xml:space="preserve">1 x </w:t>
                  </w:r>
                  <w:r w:rsidR="005A1D85" w:rsidRPr="009E790D">
                    <w:rPr>
                      <w:rFonts w:ascii="Arial" w:hAnsi="Arial"/>
                      <w:sz w:val="20"/>
                      <w:szCs w:val="20"/>
                      <w:lang w:val="sk-SK"/>
                    </w:rPr>
                    <w:t>Papierová verzia</w:t>
                  </w:r>
                </w:p>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 xml:space="preserve">(príloha č.6) </w:t>
                  </w:r>
                  <w:r w:rsidR="00C06EF5" w:rsidRPr="009E790D">
                    <w:rPr>
                      <w:rFonts w:ascii="Arial" w:hAnsi="Arial"/>
                      <w:sz w:val="20"/>
                      <w:szCs w:val="20"/>
                      <w:lang w:val="sk-SK"/>
                    </w:rPr>
                    <w:t>vrátane splnomocnenia</w:t>
                  </w:r>
                </w:p>
              </w:tc>
              <w:tc>
                <w:tcPr>
                  <w:tcW w:w="3178"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k prílohe je potrebné doložiť relevantný doklad (napr. menovací dekrét</w:t>
                  </w:r>
                  <w:r w:rsidR="00C06EF5" w:rsidRPr="009E790D">
                    <w:rPr>
                      <w:rFonts w:ascii="Arial" w:hAnsi="Arial"/>
                      <w:sz w:val="20"/>
                      <w:szCs w:val="20"/>
                      <w:lang w:val="sk-SK"/>
                    </w:rPr>
                    <w:t xml:space="preserve">, splnomocnenie </w:t>
                  </w:r>
                  <w:r w:rsidRPr="009E790D">
                    <w:rPr>
                      <w:rFonts w:ascii="Arial" w:hAnsi="Arial"/>
                      <w:sz w:val="20"/>
                      <w:szCs w:val="20"/>
                      <w:lang w:val="sk-SK"/>
                    </w:rPr>
                    <w:t>a pod.)</w:t>
                  </w:r>
                  <w:r w:rsidR="0038509F" w:rsidRPr="009E790D">
                    <w:rPr>
                      <w:rFonts w:ascii="Arial" w:hAnsi="Arial"/>
                      <w:sz w:val="20"/>
                      <w:szCs w:val="20"/>
                      <w:lang w:val="sk-SK"/>
                    </w:rPr>
                    <w:t>, predkladané kópie podporných dokumentov</w:t>
                  </w:r>
                  <w:r w:rsidR="00C93862" w:rsidRPr="009E790D">
                    <w:rPr>
                      <w:rFonts w:ascii="Arial" w:hAnsi="Arial"/>
                      <w:sz w:val="20"/>
                      <w:szCs w:val="20"/>
                      <w:lang w:val="sk-SK"/>
                    </w:rPr>
                    <w:t xml:space="preserve">. </w:t>
                  </w:r>
                  <w:r w:rsidR="0038509F" w:rsidRPr="009E790D">
                    <w:rPr>
                      <w:rFonts w:ascii="Arial" w:hAnsi="Arial"/>
                      <w:sz w:val="20"/>
                      <w:szCs w:val="20"/>
                      <w:lang w:val="sk-SK"/>
                    </w:rPr>
                    <w:t xml:space="preserve"> </w:t>
                  </w:r>
                  <w:r w:rsidRPr="009E790D">
                    <w:rPr>
                      <w:rFonts w:ascii="Arial" w:hAnsi="Arial"/>
                      <w:sz w:val="20"/>
                      <w:szCs w:val="20"/>
                      <w:lang w:val="sk-SK"/>
                    </w:rPr>
                    <w:t xml:space="preserve">     </w:t>
                  </w:r>
                </w:p>
                <w:p w:rsidR="005A1D85" w:rsidRPr="009E790D" w:rsidRDefault="005A1D85" w:rsidP="005A1D85">
                  <w:pPr>
                    <w:spacing w:before="8" w:after="8"/>
                    <w:ind w:right="227"/>
                    <w:rPr>
                      <w:rFonts w:ascii="Arial" w:hAnsi="Arial"/>
                      <w:strike/>
                      <w:sz w:val="20"/>
                      <w:szCs w:val="20"/>
                      <w:lang w:val="sk-SK"/>
                    </w:rPr>
                  </w:pPr>
                </w:p>
              </w:tc>
            </w:tr>
            <w:tr w:rsidR="005A1D85" w:rsidRPr="009E790D" w:rsidTr="005A1D85">
              <w:tc>
                <w:tcPr>
                  <w:tcW w:w="610" w:type="dxa"/>
                  <w:vAlign w:val="center"/>
                </w:tcPr>
                <w:p w:rsidR="005A1D85" w:rsidRPr="009E790D" w:rsidRDefault="002E59B8" w:rsidP="005A1D85">
                  <w:pPr>
                    <w:spacing w:before="8" w:after="8"/>
                    <w:ind w:right="67"/>
                    <w:rPr>
                      <w:rFonts w:ascii="Arial" w:hAnsi="Arial"/>
                      <w:sz w:val="20"/>
                      <w:szCs w:val="20"/>
                      <w:lang w:val="sk-SK"/>
                    </w:rPr>
                  </w:pPr>
                  <w:r w:rsidRPr="009E790D">
                    <w:rPr>
                      <w:rFonts w:ascii="Arial" w:hAnsi="Arial"/>
                      <w:sz w:val="20"/>
                      <w:szCs w:val="20"/>
                      <w:lang w:val="sk-SK"/>
                    </w:rPr>
                    <w:t>7</w:t>
                  </w:r>
                  <w:r w:rsidR="005A1D85" w:rsidRPr="009E790D">
                    <w:rPr>
                      <w:rFonts w:ascii="Arial" w:hAnsi="Arial"/>
                      <w:sz w:val="20"/>
                      <w:szCs w:val="20"/>
                      <w:lang w:val="sk-SK"/>
                    </w:rPr>
                    <w:t>.</w:t>
                  </w:r>
                </w:p>
              </w:tc>
              <w:tc>
                <w:tcPr>
                  <w:tcW w:w="275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Podporná dokumentácia</w:t>
                  </w:r>
                </w:p>
              </w:tc>
              <w:tc>
                <w:tcPr>
                  <w:tcW w:w="2832" w:type="dxa"/>
                  <w:vAlign w:val="center"/>
                </w:tcPr>
                <w:p w:rsidR="005A1D85" w:rsidRPr="009E790D" w:rsidRDefault="005A1D85" w:rsidP="00B35700">
                  <w:pPr>
                    <w:spacing w:before="8" w:after="8"/>
                    <w:ind w:right="227"/>
                    <w:rPr>
                      <w:rFonts w:ascii="Arial" w:hAnsi="Arial"/>
                      <w:sz w:val="20"/>
                      <w:szCs w:val="20"/>
                      <w:lang w:val="sk-SK"/>
                    </w:rPr>
                  </w:pPr>
                  <w:r w:rsidRPr="009E790D">
                    <w:rPr>
                      <w:rFonts w:ascii="Arial" w:hAnsi="Arial"/>
                      <w:sz w:val="20"/>
                      <w:szCs w:val="20"/>
                      <w:lang w:val="sk-SK"/>
                    </w:rPr>
                    <w:t>1x vyhotovenie v šanóne so štítkom</w:t>
                  </w:r>
                  <w:r w:rsidR="0038509F" w:rsidRPr="009E790D">
                    <w:rPr>
                      <w:rFonts w:ascii="Arial" w:hAnsi="Arial"/>
                      <w:sz w:val="20"/>
                      <w:szCs w:val="20"/>
                      <w:lang w:val="sk-SK"/>
                    </w:rPr>
                    <w:t>,</w:t>
                  </w:r>
                  <w:r w:rsidRPr="009E790D">
                    <w:rPr>
                      <w:rFonts w:ascii="Arial" w:hAnsi="Arial"/>
                      <w:sz w:val="20"/>
                      <w:szCs w:val="20"/>
                      <w:lang w:val="sk-SK"/>
                    </w:rPr>
                    <w:t xml:space="preserve"> </w:t>
                  </w:r>
                  <w:r w:rsidR="0038509F" w:rsidRPr="009E790D">
                    <w:rPr>
                      <w:rFonts w:ascii="Arial" w:hAnsi="Arial"/>
                      <w:sz w:val="20"/>
                      <w:szCs w:val="20"/>
                      <w:lang w:val="sk-SK"/>
                    </w:rPr>
                    <w:t xml:space="preserve">kópie </w:t>
                  </w:r>
                  <w:r w:rsidRPr="009E790D">
                    <w:rPr>
                      <w:rFonts w:ascii="Arial" w:hAnsi="Arial"/>
                      <w:sz w:val="20"/>
                      <w:szCs w:val="20"/>
                      <w:lang w:val="sk-SK"/>
                    </w:rPr>
                    <w:t xml:space="preserve">opečiatkované a overené </w:t>
                  </w:r>
                  <w:r w:rsidR="0038509F" w:rsidRPr="009E790D">
                    <w:rPr>
                      <w:rFonts w:ascii="Arial" w:hAnsi="Arial"/>
                      <w:sz w:val="20"/>
                      <w:szCs w:val="20"/>
                      <w:lang w:val="sk-SK"/>
                    </w:rPr>
                    <w:t>(súhlasí s originálom)</w:t>
                  </w:r>
                </w:p>
              </w:tc>
              <w:tc>
                <w:tcPr>
                  <w:tcW w:w="3178" w:type="dxa"/>
                  <w:vAlign w:val="center"/>
                </w:tcPr>
                <w:p w:rsidR="005A1D85" w:rsidRPr="009E790D" w:rsidRDefault="00B35700" w:rsidP="005A1D85">
                  <w:pPr>
                    <w:spacing w:before="8" w:after="8"/>
                    <w:ind w:right="227"/>
                    <w:rPr>
                      <w:rFonts w:ascii="Arial" w:hAnsi="Arial"/>
                      <w:sz w:val="20"/>
                      <w:szCs w:val="20"/>
                      <w:lang w:val="sk-SK"/>
                    </w:rPr>
                  </w:pPr>
                  <w:r w:rsidRPr="009E790D">
                    <w:rPr>
                      <w:rFonts w:ascii="Arial" w:hAnsi="Arial"/>
                      <w:sz w:val="20"/>
                      <w:szCs w:val="20"/>
                      <w:lang w:val="sk-SK"/>
                    </w:rPr>
                    <w:t>Štítok šanóna – príloha č. 4</w:t>
                  </w:r>
                </w:p>
              </w:tc>
            </w:tr>
          </w:tbl>
          <w:p w:rsidR="00FF195A" w:rsidRPr="009E790D" w:rsidRDefault="00FF195A" w:rsidP="00FF195A">
            <w:pPr>
              <w:spacing w:before="8" w:after="8"/>
              <w:ind w:left="227" w:right="227"/>
              <w:jc w:val="both"/>
              <w:rPr>
                <w:rFonts w:ascii="Arial" w:hAnsi="Arial"/>
                <w:sz w:val="20"/>
                <w:szCs w:val="20"/>
                <w:lang w:val="sk-SK"/>
              </w:rPr>
            </w:pPr>
          </w:p>
          <w:p w:rsidR="009F76B5" w:rsidRDefault="009F76B5" w:rsidP="005A1D85">
            <w:pPr>
              <w:spacing w:before="8" w:after="8"/>
              <w:ind w:left="227" w:right="227"/>
              <w:rPr>
                <w:rFonts w:ascii="Arial" w:hAnsi="Arial"/>
                <w:b/>
                <w:sz w:val="20"/>
                <w:szCs w:val="20"/>
                <w:lang w:val="sk-SK"/>
              </w:rPr>
            </w:pPr>
          </w:p>
          <w:p w:rsidR="009E790D" w:rsidRDefault="009E790D" w:rsidP="005A1D85">
            <w:pPr>
              <w:spacing w:before="8" w:after="8"/>
              <w:ind w:left="227" w:right="227"/>
              <w:rPr>
                <w:rFonts w:ascii="Arial" w:hAnsi="Arial"/>
                <w:b/>
                <w:sz w:val="20"/>
                <w:szCs w:val="20"/>
                <w:lang w:val="sk-SK"/>
              </w:rPr>
            </w:pPr>
          </w:p>
          <w:p w:rsidR="009E790D" w:rsidRDefault="009E790D" w:rsidP="005A1D85">
            <w:pPr>
              <w:spacing w:before="8" w:after="8"/>
              <w:ind w:left="227" w:right="227"/>
              <w:rPr>
                <w:rFonts w:ascii="Arial" w:hAnsi="Arial"/>
                <w:b/>
                <w:sz w:val="20"/>
                <w:szCs w:val="20"/>
                <w:lang w:val="sk-SK"/>
              </w:rPr>
            </w:pPr>
          </w:p>
          <w:p w:rsidR="009E790D" w:rsidRDefault="009E790D" w:rsidP="005A1D85">
            <w:pPr>
              <w:spacing w:before="8" w:after="8"/>
              <w:ind w:left="227" w:right="227"/>
              <w:rPr>
                <w:rFonts w:ascii="Arial" w:hAnsi="Arial"/>
                <w:b/>
                <w:sz w:val="20"/>
                <w:szCs w:val="20"/>
                <w:lang w:val="sk-SK"/>
              </w:rPr>
            </w:pPr>
          </w:p>
          <w:p w:rsidR="009E790D" w:rsidRPr="009E790D" w:rsidRDefault="009E790D" w:rsidP="005A1D85">
            <w:pPr>
              <w:spacing w:before="8" w:after="8"/>
              <w:ind w:left="227" w:right="227"/>
              <w:rPr>
                <w:rFonts w:ascii="Arial" w:hAnsi="Arial"/>
                <w:b/>
                <w:sz w:val="20"/>
                <w:szCs w:val="20"/>
                <w:lang w:val="sk-SK"/>
              </w:rPr>
            </w:pPr>
          </w:p>
          <w:p w:rsidR="005A1D85" w:rsidRPr="009E790D" w:rsidRDefault="009E0ADB" w:rsidP="005A1D85">
            <w:pPr>
              <w:spacing w:before="8" w:after="8"/>
              <w:ind w:left="227" w:right="227"/>
              <w:rPr>
                <w:rFonts w:ascii="Arial" w:hAnsi="Arial"/>
                <w:b/>
                <w:sz w:val="20"/>
                <w:szCs w:val="20"/>
                <w:lang w:val="sk-SK"/>
              </w:rPr>
            </w:pPr>
            <w:r w:rsidRPr="009E790D">
              <w:rPr>
                <w:rFonts w:ascii="Arial" w:hAnsi="Arial"/>
                <w:b/>
                <w:sz w:val="20"/>
                <w:szCs w:val="20"/>
                <w:lang w:val="sk-SK"/>
              </w:rPr>
              <w:t>Pri podá</w:t>
            </w:r>
            <w:r w:rsidR="00C06EF5" w:rsidRPr="009E790D">
              <w:rPr>
                <w:rFonts w:ascii="Arial" w:hAnsi="Arial"/>
                <w:b/>
                <w:sz w:val="20"/>
                <w:szCs w:val="20"/>
                <w:lang w:val="sk-SK"/>
              </w:rPr>
              <w:t>va</w:t>
            </w:r>
            <w:r w:rsidR="005A1D85" w:rsidRPr="009E790D">
              <w:rPr>
                <w:rFonts w:ascii="Arial" w:hAnsi="Arial"/>
                <w:b/>
                <w:sz w:val="20"/>
                <w:szCs w:val="20"/>
                <w:lang w:val="sk-SK"/>
              </w:rPr>
              <w:t xml:space="preserve">ní </w:t>
            </w:r>
            <w:r w:rsidR="00C06EF5" w:rsidRPr="009E790D">
              <w:rPr>
                <w:rFonts w:ascii="Arial" w:hAnsi="Arial"/>
                <w:b/>
                <w:sz w:val="20"/>
                <w:szCs w:val="20"/>
                <w:lang w:val="sk-SK"/>
              </w:rPr>
              <w:t xml:space="preserve">druhej a </w:t>
            </w:r>
            <w:r w:rsidR="00990840" w:rsidRPr="009E790D">
              <w:rPr>
                <w:rFonts w:ascii="Arial" w:hAnsi="Arial"/>
                <w:b/>
                <w:sz w:val="20"/>
                <w:szCs w:val="20"/>
                <w:lang w:val="sk-SK"/>
              </w:rPr>
              <w:t xml:space="preserve">následnej </w:t>
            </w:r>
            <w:r w:rsidR="005A1D85" w:rsidRPr="009E790D">
              <w:rPr>
                <w:rFonts w:ascii="Arial" w:hAnsi="Arial"/>
                <w:b/>
                <w:sz w:val="20"/>
                <w:szCs w:val="20"/>
                <w:lang w:val="sk-SK"/>
              </w:rPr>
              <w:t>žiadosti o overenie výdavkov: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750"/>
              <w:gridCol w:w="2832"/>
              <w:gridCol w:w="3178"/>
            </w:tblGrid>
            <w:tr w:rsidR="005A1D85" w:rsidRPr="009E790D" w:rsidTr="005A1D85">
              <w:trPr>
                <w:jc w:val="center"/>
              </w:trPr>
              <w:tc>
                <w:tcPr>
                  <w:tcW w:w="610" w:type="dxa"/>
                  <w:vAlign w:val="center"/>
                </w:tcPr>
                <w:p w:rsidR="005A1D85" w:rsidRPr="009E790D" w:rsidRDefault="005A1D85" w:rsidP="00760C9B">
                  <w:pPr>
                    <w:spacing w:before="8" w:after="8"/>
                    <w:ind w:right="227"/>
                    <w:jc w:val="center"/>
                    <w:rPr>
                      <w:rFonts w:ascii="Arial" w:hAnsi="Arial"/>
                      <w:sz w:val="20"/>
                      <w:szCs w:val="20"/>
                      <w:lang w:val="sk-SK"/>
                    </w:rPr>
                  </w:pPr>
                  <w:r w:rsidRPr="009E790D">
                    <w:rPr>
                      <w:rFonts w:ascii="Arial" w:hAnsi="Arial"/>
                      <w:sz w:val="20"/>
                      <w:szCs w:val="20"/>
                      <w:lang w:val="sk-SK"/>
                    </w:rPr>
                    <w:t>1.</w:t>
                  </w:r>
                </w:p>
              </w:tc>
              <w:tc>
                <w:tcPr>
                  <w:tcW w:w="2750"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Sprievodný list</w:t>
                  </w:r>
                </w:p>
              </w:tc>
              <w:tc>
                <w:tcPr>
                  <w:tcW w:w="2832"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1x podpísaný originál</w:t>
                  </w:r>
                </w:p>
              </w:tc>
              <w:tc>
                <w:tcPr>
                  <w:tcW w:w="3178" w:type="dxa"/>
                  <w:vAlign w:val="center"/>
                </w:tcPr>
                <w:p w:rsidR="005A1D85" w:rsidRPr="009E790D" w:rsidRDefault="005A1D85" w:rsidP="005A1D85">
                  <w:pPr>
                    <w:spacing w:before="8" w:after="8"/>
                    <w:ind w:right="227"/>
                    <w:rPr>
                      <w:rFonts w:ascii="Arial" w:hAnsi="Arial"/>
                      <w:sz w:val="20"/>
                      <w:szCs w:val="20"/>
                      <w:lang w:val="sk-SK"/>
                    </w:rPr>
                  </w:pPr>
                  <w:r w:rsidRPr="009E790D">
                    <w:rPr>
                      <w:rFonts w:ascii="Arial" w:hAnsi="Arial"/>
                      <w:sz w:val="20"/>
                      <w:szCs w:val="20"/>
                      <w:lang w:val="sk-SK"/>
                    </w:rPr>
                    <w:t>Musí obsahovať názov programu, názov projektu, akronym projektu a číslo projektu</w:t>
                  </w:r>
                </w:p>
              </w:tc>
            </w:tr>
            <w:tr w:rsidR="00C06EF5" w:rsidRPr="009E790D" w:rsidTr="005A1D85">
              <w:trPr>
                <w:jc w:val="center"/>
              </w:trPr>
              <w:tc>
                <w:tcPr>
                  <w:tcW w:w="610" w:type="dxa"/>
                  <w:vAlign w:val="center"/>
                </w:tcPr>
                <w:p w:rsidR="00C06EF5" w:rsidRPr="009E790D" w:rsidRDefault="00C06EF5" w:rsidP="00760C9B">
                  <w:pPr>
                    <w:spacing w:before="8" w:after="8"/>
                    <w:ind w:right="227"/>
                    <w:jc w:val="center"/>
                    <w:rPr>
                      <w:rFonts w:ascii="Arial" w:hAnsi="Arial"/>
                      <w:sz w:val="20"/>
                      <w:szCs w:val="20"/>
                      <w:lang w:val="sk-SK"/>
                    </w:rPr>
                  </w:pPr>
                  <w:r w:rsidRPr="009E790D">
                    <w:rPr>
                      <w:rFonts w:ascii="Arial" w:hAnsi="Arial"/>
                      <w:sz w:val="20"/>
                      <w:szCs w:val="20"/>
                      <w:lang w:val="sk-SK"/>
                    </w:rPr>
                    <w:t>2.</w:t>
                  </w:r>
                </w:p>
              </w:tc>
              <w:tc>
                <w:tcPr>
                  <w:tcW w:w="2750" w:type="dxa"/>
                  <w:vAlign w:val="center"/>
                </w:tcPr>
                <w:p w:rsidR="00C06EF5" w:rsidRPr="009E790D" w:rsidRDefault="00C06EF5" w:rsidP="005A1D85">
                  <w:pPr>
                    <w:spacing w:before="8" w:after="8"/>
                    <w:ind w:right="227"/>
                    <w:rPr>
                      <w:rFonts w:ascii="Arial" w:hAnsi="Arial"/>
                      <w:sz w:val="20"/>
                      <w:szCs w:val="20"/>
                      <w:lang w:val="sk-SK"/>
                    </w:rPr>
                  </w:pPr>
                  <w:r w:rsidRPr="009E790D">
                    <w:rPr>
                      <w:rFonts w:ascii="Arial" w:hAnsi="Arial"/>
                      <w:sz w:val="20"/>
                      <w:szCs w:val="20"/>
                      <w:lang w:val="sk-SK"/>
                    </w:rPr>
                    <w:t>Formulár žiados</w:t>
                  </w:r>
                  <w:r w:rsidR="005A3774" w:rsidRPr="009E790D">
                    <w:rPr>
                      <w:rFonts w:ascii="Arial" w:hAnsi="Arial"/>
                      <w:sz w:val="20"/>
                      <w:szCs w:val="20"/>
                      <w:lang w:val="sk-SK"/>
                    </w:rPr>
                    <w:t>t</w:t>
                  </w:r>
                  <w:r w:rsidRPr="009E790D">
                    <w:rPr>
                      <w:rFonts w:ascii="Arial" w:hAnsi="Arial"/>
                      <w:sz w:val="20"/>
                      <w:szCs w:val="20"/>
                      <w:lang w:val="sk-SK"/>
                    </w:rPr>
                    <w:t xml:space="preserve">i o overenie výdavkov </w:t>
                  </w:r>
                </w:p>
              </w:tc>
              <w:tc>
                <w:tcPr>
                  <w:tcW w:w="2832" w:type="dxa"/>
                  <w:vAlign w:val="center"/>
                </w:tcPr>
                <w:p w:rsidR="002E59B8" w:rsidRPr="009E790D" w:rsidRDefault="00C06EF5" w:rsidP="002E59B8">
                  <w:pPr>
                    <w:spacing w:before="8" w:after="8"/>
                    <w:ind w:right="227"/>
                    <w:rPr>
                      <w:rFonts w:ascii="Arial" w:hAnsi="Arial"/>
                      <w:sz w:val="20"/>
                      <w:szCs w:val="20"/>
                      <w:lang w:val="sk-SK"/>
                    </w:rPr>
                  </w:pPr>
                  <w:r w:rsidRPr="009E790D">
                    <w:rPr>
                      <w:rFonts w:ascii="Arial" w:hAnsi="Arial"/>
                      <w:sz w:val="20"/>
                      <w:szCs w:val="20"/>
                      <w:lang w:val="sk-SK"/>
                    </w:rPr>
                    <w:t xml:space="preserve">2x – originál formuláru žiadosti o overenie výdavkov </w:t>
                  </w:r>
                  <w:r w:rsidR="00B51831" w:rsidRPr="009E790D">
                    <w:rPr>
                      <w:rFonts w:ascii="Arial" w:hAnsi="Arial"/>
                      <w:sz w:val="20"/>
                      <w:szCs w:val="20"/>
                      <w:lang w:val="sk-SK"/>
                    </w:rPr>
                    <w:t>s povinými prílohami</w:t>
                  </w:r>
                </w:p>
                <w:p w:rsidR="00C06EF5" w:rsidRPr="009E790D" w:rsidRDefault="00C06EF5" w:rsidP="005A1D85">
                  <w:pPr>
                    <w:spacing w:before="8" w:after="8"/>
                    <w:ind w:right="227"/>
                    <w:rPr>
                      <w:rFonts w:ascii="Arial" w:hAnsi="Arial"/>
                      <w:sz w:val="20"/>
                      <w:szCs w:val="20"/>
                      <w:lang w:val="sk-SK"/>
                    </w:rPr>
                  </w:pPr>
                </w:p>
              </w:tc>
              <w:tc>
                <w:tcPr>
                  <w:tcW w:w="3178" w:type="dxa"/>
                  <w:vAlign w:val="center"/>
                </w:tcPr>
                <w:p w:rsidR="00C06EF5" w:rsidRPr="009E790D" w:rsidRDefault="00C06EF5" w:rsidP="005A1D85">
                  <w:pPr>
                    <w:spacing w:before="8" w:after="8"/>
                    <w:ind w:right="227"/>
                    <w:rPr>
                      <w:rFonts w:ascii="Arial" w:hAnsi="Arial"/>
                      <w:sz w:val="20"/>
                      <w:szCs w:val="20"/>
                      <w:lang w:val="sk-SK"/>
                    </w:rPr>
                  </w:pPr>
                  <w:r w:rsidRPr="009E790D">
                    <w:rPr>
                      <w:rFonts w:ascii="Arial" w:hAnsi="Arial"/>
                      <w:sz w:val="20"/>
                      <w:szCs w:val="20"/>
                      <w:lang w:val="sk-SK"/>
                    </w:rPr>
                    <w:t>(príloha č.1 týchto pravi</w:t>
                  </w:r>
                  <w:r w:rsidR="00951C44" w:rsidRPr="009E790D">
                    <w:rPr>
                      <w:rFonts w:ascii="Arial" w:hAnsi="Arial"/>
                      <w:sz w:val="20"/>
                      <w:szCs w:val="20"/>
                      <w:lang w:val="sk-SK"/>
                    </w:rPr>
                    <w:t>d</w:t>
                  </w:r>
                  <w:r w:rsidRPr="009E790D">
                    <w:rPr>
                      <w:rFonts w:ascii="Arial" w:hAnsi="Arial"/>
                      <w:sz w:val="20"/>
                      <w:szCs w:val="20"/>
                      <w:lang w:val="sk-SK"/>
                    </w:rPr>
                    <w:t>iel)</w:t>
                  </w:r>
                </w:p>
              </w:tc>
            </w:tr>
            <w:tr w:rsidR="00951C44" w:rsidRPr="009E790D" w:rsidTr="00270267">
              <w:trPr>
                <w:jc w:val="center"/>
              </w:trPr>
              <w:tc>
                <w:tcPr>
                  <w:tcW w:w="610" w:type="dxa"/>
                  <w:vAlign w:val="center"/>
                </w:tcPr>
                <w:p w:rsidR="00951C44" w:rsidRPr="009E790D" w:rsidRDefault="00951C44" w:rsidP="00270267">
                  <w:pPr>
                    <w:spacing w:before="8" w:after="8"/>
                    <w:ind w:right="227"/>
                    <w:jc w:val="center"/>
                    <w:rPr>
                      <w:rFonts w:ascii="Arial" w:hAnsi="Arial"/>
                      <w:sz w:val="20"/>
                      <w:szCs w:val="20"/>
                      <w:lang w:val="sk-SK"/>
                    </w:rPr>
                  </w:pPr>
                  <w:r w:rsidRPr="009E790D">
                    <w:rPr>
                      <w:rFonts w:ascii="Arial" w:hAnsi="Arial"/>
                      <w:sz w:val="20"/>
                      <w:szCs w:val="20"/>
                      <w:lang w:val="sk-SK"/>
                    </w:rPr>
                    <w:t>3</w:t>
                  </w:r>
                </w:p>
              </w:tc>
              <w:tc>
                <w:tcPr>
                  <w:tcW w:w="2750" w:type="dxa"/>
                  <w:vAlign w:val="center"/>
                </w:tcPr>
                <w:p w:rsidR="00951C44" w:rsidRPr="009E790D" w:rsidRDefault="00951C44" w:rsidP="00270267">
                  <w:pPr>
                    <w:spacing w:before="8" w:after="8"/>
                    <w:ind w:right="227"/>
                    <w:rPr>
                      <w:rFonts w:ascii="Arial" w:hAnsi="Arial"/>
                      <w:sz w:val="20"/>
                      <w:szCs w:val="20"/>
                      <w:lang w:val="sk-SK"/>
                    </w:rPr>
                  </w:pPr>
                  <w:r w:rsidRPr="009E790D">
                    <w:rPr>
                      <w:rFonts w:ascii="Arial" w:hAnsi="Arial"/>
                      <w:sz w:val="20"/>
                      <w:szCs w:val="20"/>
                      <w:lang w:val="sk-SK"/>
                    </w:rPr>
                    <w:t>Doklad o</w:t>
                  </w:r>
                  <w:r w:rsidR="00990840" w:rsidRPr="009E790D">
                    <w:rPr>
                      <w:rFonts w:ascii="Arial" w:hAnsi="Arial"/>
                      <w:sz w:val="20"/>
                      <w:szCs w:val="20"/>
                      <w:lang w:val="sk-SK"/>
                    </w:rPr>
                    <w:t> </w:t>
                  </w:r>
                  <w:r w:rsidRPr="009E790D">
                    <w:rPr>
                      <w:rFonts w:ascii="Arial" w:hAnsi="Arial"/>
                      <w:sz w:val="20"/>
                      <w:szCs w:val="20"/>
                      <w:lang w:val="sk-SK"/>
                    </w:rPr>
                    <w:t>refundácií</w:t>
                  </w:r>
                  <w:r w:rsidR="00990840" w:rsidRPr="009E790D">
                    <w:rPr>
                      <w:rFonts w:ascii="Arial" w:hAnsi="Arial"/>
                      <w:sz w:val="20"/>
                      <w:szCs w:val="20"/>
                      <w:lang w:val="sk-SK"/>
                    </w:rPr>
                    <w:t xml:space="preserve"> zo strany LP</w:t>
                  </w:r>
                </w:p>
              </w:tc>
              <w:tc>
                <w:tcPr>
                  <w:tcW w:w="2832" w:type="dxa"/>
                  <w:vAlign w:val="center"/>
                </w:tcPr>
                <w:p w:rsidR="00951C44" w:rsidRPr="009E790D" w:rsidRDefault="00951C44" w:rsidP="00270267">
                  <w:pPr>
                    <w:spacing w:before="8" w:after="8"/>
                    <w:ind w:right="227"/>
                    <w:rPr>
                      <w:rFonts w:ascii="Arial" w:hAnsi="Arial"/>
                      <w:sz w:val="20"/>
                      <w:szCs w:val="20"/>
                      <w:lang w:val="sk-SK"/>
                    </w:rPr>
                  </w:pPr>
                  <w:r w:rsidRPr="009E790D">
                    <w:rPr>
                      <w:rFonts w:ascii="Arial" w:hAnsi="Arial"/>
                      <w:sz w:val="20"/>
                      <w:szCs w:val="20"/>
                      <w:lang w:val="sk-SK"/>
                    </w:rPr>
                    <w:t>1x bankový výpis</w:t>
                  </w:r>
                </w:p>
              </w:tc>
              <w:tc>
                <w:tcPr>
                  <w:tcW w:w="3178" w:type="dxa"/>
                </w:tcPr>
                <w:p w:rsidR="00951C44" w:rsidRPr="009E790D" w:rsidRDefault="00951C44" w:rsidP="00270267">
                  <w:pPr>
                    <w:spacing w:before="8" w:after="8"/>
                    <w:ind w:right="227"/>
                    <w:rPr>
                      <w:rFonts w:ascii="Arial" w:hAnsi="Arial"/>
                      <w:sz w:val="20"/>
                      <w:szCs w:val="20"/>
                      <w:lang w:val="sk-SK"/>
                    </w:rPr>
                  </w:pPr>
                  <w:r w:rsidRPr="009E790D">
                    <w:rPr>
                      <w:rFonts w:ascii="Arial" w:hAnsi="Arial"/>
                      <w:sz w:val="20"/>
                      <w:szCs w:val="20"/>
                      <w:lang w:val="sk-SK"/>
                    </w:rPr>
                    <w:t xml:space="preserve">Bankový výpis, na ktorom budú pripísané finančné prostriedky z refundácie </w:t>
                  </w:r>
                </w:p>
                <w:p w:rsidR="00951C44" w:rsidRPr="009E790D" w:rsidRDefault="00951C44" w:rsidP="00270267">
                  <w:pPr>
                    <w:spacing w:before="8" w:after="8"/>
                    <w:ind w:right="227"/>
                    <w:rPr>
                      <w:rFonts w:ascii="Arial" w:hAnsi="Arial"/>
                      <w:sz w:val="20"/>
                      <w:szCs w:val="20"/>
                      <w:lang w:val="sk-SK"/>
                    </w:rPr>
                  </w:pPr>
                </w:p>
                <w:p w:rsidR="00951C44" w:rsidRPr="009E790D" w:rsidRDefault="00951C44" w:rsidP="00E70D8E">
                  <w:pPr>
                    <w:spacing w:before="8" w:after="8"/>
                    <w:ind w:right="227"/>
                    <w:rPr>
                      <w:rFonts w:ascii="Arial" w:hAnsi="Arial"/>
                      <w:sz w:val="20"/>
                      <w:szCs w:val="20"/>
                      <w:lang w:val="sk-SK"/>
                    </w:rPr>
                  </w:pPr>
                  <w:r w:rsidRPr="009E790D">
                    <w:rPr>
                      <w:rFonts w:ascii="Arial" w:hAnsi="Arial"/>
                      <w:sz w:val="20"/>
                      <w:szCs w:val="20"/>
                      <w:lang w:val="sk-SK"/>
                    </w:rPr>
                    <w:t>V prípade závere</w:t>
                  </w:r>
                  <w:r w:rsidR="000C34AC" w:rsidRPr="009E790D">
                    <w:rPr>
                      <w:rFonts w:ascii="Arial" w:hAnsi="Arial"/>
                      <w:sz w:val="20"/>
                      <w:szCs w:val="20"/>
                      <w:lang w:val="sk-SK"/>
                    </w:rPr>
                    <w:t>č</w:t>
                  </w:r>
                  <w:r w:rsidRPr="009E790D">
                    <w:rPr>
                      <w:rFonts w:ascii="Arial" w:hAnsi="Arial"/>
                      <w:sz w:val="20"/>
                      <w:szCs w:val="20"/>
                      <w:lang w:val="sk-SK"/>
                    </w:rPr>
                    <w:t>nej</w:t>
                  </w:r>
                  <w:r w:rsidR="000C34AC" w:rsidRPr="009E790D">
                    <w:rPr>
                      <w:rFonts w:ascii="Arial" w:hAnsi="Arial"/>
                      <w:sz w:val="20"/>
                      <w:szCs w:val="20"/>
                      <w:lang w:val="sk-SK"/>
                    </w:rPr>
                    <w:t xml:space="preserve"> žiadosti o</w:t>
                  </w:r>
                  <w:r w:rsidR="00343E46" w:rsidRPr="009E790D">
                    <w:rPr>
                      <w:rFonts w:ascii="Arial" w:hAnsi="Arial"/>
                      <w:sz w:val="20"/>
                      <w:szCs w:val="20"/>
                      <w:lang w:val="sk-SK"/>
                    </w:rPr>
                    <w:t> </w:t>
                  </w:r>
                  <w:r w:rsidR="000C34AC" w:rsidRPr="009E790D">
                    <w:rPr>
                      <w:rFonts w:ascii="Arial" w:hAnsi="Arial"/>
                      <w:sz w:val="20"/>
                      <w:szCs w:val="20"/>
                      <w:lang w:val="sk-SK"/>
                    </w:rPr>
                    <w:t>overenie</w:t>
                  </w:r>
                  <w:r w:rsidR="00343E46" w:rsidRPr="009E790D">
                    <w:rPr>
                      <w:rFonts w:ascii="Arial" w:hAnsi="Arial"/>
                      <w:sz w:val="20"/>
                      <w:szCs w:val="20"/>
                      <w:lang w:val="sk-SK"/>
                    </w:rPr>
                    <w:t xml:space="preserve"> výdavkov</w:t>
                  </w:r>
                  <w:r w:rsidR="000C34AC" w:rsidRPr="009E790D">
                    <w:rPr>
                      <w:rFonts w:ascii="Arial" w:hAnsi="Arial"/>
                      <w:sz w:val="20"/>
                      <w:szCs w:val="20"/>
                      <w:lang w:val="sk-SK"/>
                    </w:rPr>
                    <w:t xml:space="preserve"> </w:t>
                  </w:r>
                  <w:r w:rsidRPr="009E790D">
                    <w:rPr>
                      <w:rFonts w:ascii="Arial" w:hAnsi="Arial"/>
                      <w:sz w:val="20"/>
                      <w:szCs w:val="20"/>
                      <w:lang w:val="sk-SK"/>
                    </w:rPr>
                    <w:t xml:space="preserve">je potrebné </w:t>
                  </w:r>
                  <w:r w:rsidR="00BF05D8" w:rsidRPr="009E790D">
                    <w:rPr>
                      <w:rFonts w:ascii="Arial" w:hAnsi="Arial"/>
                      <w:sz w:val="20"/>
                      <w:szCs w:val="20"/>
                      <w:lang w:val="sk-SK"/>
                    </w:rPr>
                    <w:t>zaslať daný</w:t>
                  </w:r>
                  <w:r w:rsidR="000C34AC" w:rsidRPr="009E790D">
                    <w:rPr>
                      <w:rFonts w:ascii="Arial" w:hAnsi="Arial"/>
                      <w:sz w:val="20"/>
                      <w:szCs w:val="20"/>
                      <w:lang w:val="sk-SK"/>
                    </w:rPr>
                    <w:t xml:space="preserve"> </w:t>
                  </w:r>
                  <w:r w:rsidR="00343E46" w:rsidRPr="009E790D">
                    <w:rPr>
                      <w:rFonts w:ascii="Arial" w:hAnsi="Arial"/>
                      <w:sz w:val="20"/>
                      <w:szCs w:val="20"/>
                      <w:lang w:val="sk-SK"/>
                    </w:rPr>
                    <w:t>doklad</w:t>
                  </w:r>
                  <w:r w:rsidR="000C34AC" w:rsidRPr="009E790D">
                    <w:rPr>
                      <w:rFonts w:ascii="Arial" w:hAnsi="Arial"/>
                      <w:sz w:val="20"/>
                      <w:szCs w:val="20"/>
                      <w:lang w:val="sk-SK"/>
                    </w:rPr>
                    <w:t xml:space="preserve"> na FLC </w:t>
                  </w:r>
                  <w:r w:rsidRPr="009E790D">
                    <w:rPr>
                      <w:rFonts w:ascii="Arial" w:hAnsi="Arial"/>
                      <w:sz w:val="20"/>
                      <w:szCs w:val="20"/>
                      <w:lang w:val="sk-SK"/>
                    </w:rPr>
                    <w:t>do 1</w:t>
                  </w:r>
                  <w:r w:rsidR="00E70D8E" w:rsidRPr="009E790D">
                    <w:rPr>
                      <w:rFonts w:ascii="Arial" w:hAnsi="Arial"/>
                      <w:sz w:val="20"/>
                      <w:szCs w:val="20"/>
                      <w:lang w:val="sk-SK"/>
                    </w:rPr>
                    <w:t>5</w:t>
                  </w:r>
                  <w:r w:rsidRPr="009E790D">
                    <w:rPr>
                      <w:rFonts w:ascii="Arial" w:hAnsi="Arial"/>
                      <w:sz w:val="20"/>
                      <w:szCs w:val="20"/>
                      <w:lang w:val="sk-SK"/>
                    </w:rPr>
                    <w:t xml:space="preserve"> dní</w:t>
                  </w:r>
                  <w:r w:rsidR="000C34AC" w:rsidRPr="009E790D">
                    <w:rPr>
                      <w:rFonts w:ascii="Arial" w:hAnsi="Arial"/>
                      <w:sz w:val="20"/>
                      <w:szCs w:val="20"/>
                      <w:lang w:val="sk-SK"/>
                    </w:rPr>
                    <w:t xml:space="preserve"> od pripísania platby na účet PP</w:t>
                  </w:r>
                  <w:r w:rsidRPr="009E790D">
                    <w:rPr>
                      <w:rFonts w:ascii="Arial" w:hAnsi="Arial"/>
                      <w:sz w:val="20"/>
                      <w:szCs w:val="20"/>
                      <w:lang w:val="sk-SK"/>
                    </w:rPr>
                    <w:t xml:space="preserve"> </w:t>
                  </w:r>
                  <w:r w:rsidR="00197284" w:rsidRPr="009E790D">
                    <w:rPr>
                      <w:rFonts w:ascii="Arial" w:hAnsi="Arial"/>
                      <w:sz w:val="20"/>
                      <w:szCs w:val="20"/>
                      <w:lang w:val="sk-SK"/>
                    </w:rPr>
                    <w:t>(nevzťahuje sa na TA projekt NCP)</w:t>
                  </w:r>
                </w:p>
              </w:tc>
            </w:tr>
            <w:tr w:rsidR="00BB0CFB" w:rsidRPr="009E790D" w:rsidTr="00270267">
              <w:trPr>
                <w:jc w:val="center"/>
              </w:trPr>
              <w:tc>
                <w:tcPr>
                  <w:tcW w:w="610" w:type="dxa"/>
                  <w:vAlign w:val="center"/>
                </w:tcPr>
                <w:p w:rsidR="00BB0CFB" w:rsidRPr="009E790D" w:rsidRDefault="00BB0CFB" w:rsidP="00270267">
                  <w:pPr>
                    <w:spacing w:before="8" w:after="8"/>
                    <w:ind w:right="227"/>
                    <w:jc w:val="center"/>
                    <w:rPr>
                      <w:rFonts w:ascii="Arial" w:hAnsi="Arial"/>
                      <w:sz w:val="20"/>
                      <w:szCs w:val="20"/>
                      <w:lang w:val="sk-SK"/>
                    </w:rPr>
                  </w:pPr>
                  <w:r w:rsidRPr="009E790D">
                    <w:rPr>
                      <w:rFonts w:ascii="Arial" w:hAnsi="Arial"/>
                      <w:sz w:val="20"/>
                      <w:szCs w:val="20"/>
                      <w:lang w:val="sk-SK"/>
                    </w:rPr>
                    <w:t>4.</w:t>
                  </w:r>
                </w:p>
              </w:tc>
              <w:tc>
                <w:tcPr>
                  <w:tcW w:w="2750" w:type="dxa"/>
                  <w:vAlign w:val="center"/>
                </w:tcPr>
                <w:p w:rsidR="00BB0CFB" w:rsidRPr="009E790D" w:rsidRDefault="00BB0CFB" w:rsidP="00AC7660">
                  <w:pPr>
                    <w:spacing w:before="8" w:after="8"/>
                    <w:ind w:right="227"/>
                    <w:rPr>
                      <w:rFonts w:ascii="Arial" w:hAnsi="Arial"/>
                      <w:sz w:val="20"/>
                      <w:szCs w:val="20"/>
                      <w:lang w:val="sk-SK"/>
                    </w:rPr>
                  </w:pPr>
                  <w:r w:rsidRPr="009E790D">
                    <w:rPr>
                      <w:rFonts w:ascii="Arial" w:hAnsi="Arial"/>
                      <w:sz w:val="20"/>
                      <w:szCs w:val="20"/>
                      <w:lang w:val="sk-SK"/>
                    </w:rPr>
                    <w:t>Vyplnené formuláre správy partnera z eMS (papierové kópie)</w:t>
                  </w:r>
                </w:p>
              </w:tc>
              <w:tc>
                <w:tcPr>
                  <w:tcW w:w="2832" w:type="dxa"/>
                  <w:vAlign w:val="center"/>
                </w:tcPr>
                <w:p w:rsidR="00BB0CFB" w:rsidRPr="009E790D" w:rsidRDefault="00BB0CFB" w:rsidP="00AC7660">
                  <w:pPr>
                    <w:spacing w:before="8" w:after="8"/>
                    <w:ind w:right="227"/>
                    <w:rPr>
                      <w:rFonts w:ascii="Arial" w:hAnsi="Arial"/>
                      <w:sz w:val="20"/>
                      <w:szCs w:val="20"/>
                      <w:lang w:val="sk-SK"/>
                    </w:rPr>
                  </w:pPr>
                  <w:r w:rsidRPr="009E790D">
                    <w:rPr>
                      <w:rFonts w:ascii="Arial" w:hAnsi="Arial"/>
                      <w:sz w:val="20"/>
                      <w:szCs w:val="20"/>
                      <w:lang w:val="sk-SK"/>
                    </w:rPr>
                    <w:t>2x</w:t>
                  </w:r>
                </w:p>
              </w:tc>
              <w:tc>
                <w:tcPr>
                  <w:tcW w:w="3178" w:type="dxa"/>
                </w:tcPr>
                <w:p w:rsidR="00BB0CFB" w:rsidRPr="009E790D" w:rsidRDefault="00BB0CFB" w:rsidP="00270267">
                  <w:pPr>
                    <w:spacing w:before="8" w:after="8"/>
                    <w:ind w:right="227"/>
                    <w:rPr>
                      <w:rFonts w:ascii="Arial" w:hAnsi="Arial"/>
                      <w:sz w:val="20"/>
                      <w:szCs w:val="20"/>
                      <w:lang w:val="sk-SK"/>
                    </w:rPr>
                  </w:pPr>
                </w:p>
              </w:tc>
            </w:tr>
            <w:tr w:rsidR="00BB0CFB" w:rsidRPr="009E790D" w:rsidTr="005A1D85">
              <w:trPr>
                <w:jc w:val="center"/>
              </w:trPr>
              <w:tc>
                <w:tcPr>
                  <w:tcW w:w="610" w:type="dxa"/>
                  <w:vAlign w:val="center"/>
                </w:tcPr>
                <w:p w:rsidR="00BB0CFB" w:rsidRPr="009E790D" w:rsidRDefault="00BB0CFB" w:rsidP="00760C9B">
                  <w:pPr>
                    <w:spacing w:before="8" w:after="8"/>
                    <w:ind w:right="227"/>
                    <w:jc w:val="center"/>
                    <w:rPr>
                      <w:rFonts w:ascii="Arial" w:hAnsi="Arial"/>
                      <w:sz w:val="20"/>
                      <w:szCs w:val="20"/>
                      <w:lang w:val="sk-SK"/>
                    </w:rPr>
                  </w:pPr>
                  <w:r w:rsidRPr="009E790D">
                    <w:rPr>
                      <w:rFonts w:ascii="Arial" w:hAnsi="Arial"/>
                      <w:sz w:val="20"/>
                      <w:szCs w:val="20"/>
                      <w:lang w:val="sk-SK"/>
                    </w:rPr>
                    <w:t>5.</w:t>
                  </w:r>
                </w:p>
              </w:tc>
              <w:tc>
                <w:tcPr>
                  <w:tcW w:w="2750" w:type="dxa"/>
                  <w:vAlign w:val="center"/>
                </w:tcPr>
                <w:p w:rsidR="00BB0CFB" w:rsidRPr="009E790D" w:rsidRDefault="00BB0CFB" w:rsidP="005A1D85">
                  <w:pPr>
                    <w:spacing w:before="8" w:after="8"/>
                    <w:ind w:right="227"/>
                    <w:rPr>
                      <w:rFonts w:ascii="Arial" w:hAnsi="Arial"/>
                      <w:sz w:val="20"/>
                      <w:szCs w:val="20"/>
                      <w:lang w:val="sk-SK"/>
                    </w:rPr>
                  </w:pPr>
                  <w:r w:rsidRPr="009E790D">
                    <w:rPr>
                      <w:rFonts w:ascii="Arial" w:hAnsi="Arial"/>
                      <w:sz w:val="20"/>
                      <w:szCs w:val="20"/>
                      <w:lang w:val="sk-SK"/>
                    </w:rPr>
                    <w:t>Podporná dokumentácia</w:t>
                  </w:r>
                </w:p>
              </w:tc>
              <w:tc>
                <w:tcPr>
                  <w:tcW w:w="2832" w:type="dxa"/>
                  <w:vAlign w:val="center"/>
                </w:tcPr>
                <w:p w:rsidR="00BB0CFB" w:rsidRPr="009E790D" w:rsidRDefault="00BB0CFB" w:rsidP="002E59B8">
                  <w:pPr>
                    <w:spacing w:before="8" w:after="8"/>
                    <w:ind w:right="227"/>
                    <w:rPr>
                      <w:rFonts w:ascii="Arial" w:hAnsi="Arial"/>
                      <w:sz w:val="20"/>
                      <w:szCs w:val="20"/>
                      <w:lang w:val="sk-SK"/>
                    </w:rPr>
                  </w:pPr>
                  <w:r w:rsidRPr="009E790D">
                    <w:rPr>
                      <w:rFonts w:ascii="Arial" w:hAnsi="Arial"/>
                      <w:sz w:val="20"/>
                      <w:szCs w:val="20"/>
                      <w:lang w:val="sk-SK"/>
                    </w:rPr>
                    <w:t xml:space="preserve">1x vyhotovenie v šanóne so štítkom opečiatkované a overené </w:t>
                  </w:r>
                </w:p>
              </w:tc>
              <w:tc>
                <w:tcPr>
                  <w:tcW w:w="3178" w:type="dxa"/>
                  <w:vAlign w:val="center"/>
                </w:tcPr>
                <w:p w:rsidR="00BB0CFB" w:rsidRPr="009E790D" w:rsidRDefault="00BB0CFB" w:rsidP="005A1D85">
                  <w:pPr>
                    <w:spacing w:before="8" w:after="8"/>
                    <w:ind w:right="227"/>
                    <w:rPr>
                      <w:rFonts w:ascii="Arial" w:hAnsi="Arial"/>
                      <w:sz w:val="20"/>
                      <w:szCs w:val="20"/>
                      <w:lang w:val="sk-SK"/>
                    </w:rPr>
                  </w:pPr>
                </w:p>
              </w:tc>
            </w:tr>
            <w:tr w:rsidR="00BB0CFB" w:rsidRPr="009E790D" w:rsidTr="005A1D85">
              <w:trPr>
                <w:jc w:val="center"/>
              </w:trPr>
              <w:tc>
                <w:tcPr>
                  <w:tcW w:w="610" w:type="dxa"/>
                  <w:vAlign w:val="center"/>
                </w:tcPr>
                <w:p w:rsidR="00BB0CFB" w:rsidRPr="009E790D" w:rsidRDefault="00BB0CFB" w:rsidP="00760C9B">
                  <w:pPr>
                    <w:spacing w:before="8" w:after="8"/>
                    <w:ind w:right="227"/>
                    <w:jc w:val="center"/>
                    <w:rPr>
                      <w:rFonts w:ascii="Arial" w:hAnsi="Arial"/>
                      <w:sz w:val="20"/>
                      <w:szCs w:val="20"/>
                      <w:lang w:val="sk-SK"/>
                    </w:rPr>
                  </w:pPr>
                  <w:r w:rsidRPr="009E790D">
                    <w:rPr>
                      <w:rFonts w:ascii="Arial" w:hAnsi="Arial"/>
                      <w:sz w:val="20"/>
                      <w:szCs w:val="20"/>
                      <w:lang w:val="sk-SK"/>
                    </w:rPr>
                    <w:t>6.</w:t>
                  </w:r>
                </w:p>
              </w:tc>
              <w:tc>
                <w:tcPr>
                  <w:tcW w:w="2750" w:type="dxa"/>
                  <w:vAlign w:val="center"/>
                </w:tcPr>
                <w:p w:rsidR="00BB0CFB" w:rsidRPr="009E790D" w:rsidRDefault="00BB0CFB" w:rsidP="005A1D85">
                  <w:pPr>
                    <w:spacing w:before="8" w:after="8"/>
                    <w:ind w:right="227"/>
                    <w:rPr>
                      <w:rFonts w:ascii="Arial" w:hAnsi="Arial"/>
                      <w:sz w:val="20"/>
                      <w:szCs w:val="20"/>
                      <w:lang w:val="sk-SK"/>
                    </w:rPr>
                  </w:pPr>
                  <w:r w:rsidRPr="009E790D">
                    <w:rPr>
                      <w:rFonts w:ascii="Arial" w:hAnsi="Arial"/>
                      <w:sz w:val="20"/>
                      <w:szCs w:val="20"/>
                      <w:lang w:val="sk-SK"/>
                    </w:rPr>
                    <w:t>Zmena projektu</w:t>
                  </w:r>
                </w:p>
              </w:tc>
              <w:tc>
                <w:tcPr>
                  <w:tcW w:w="2832" w:type="dxa"/>
                  <w:vAlign w:val="center"/>
                </w:tcPr>
                <w:p w:rsidR="00BB0CFB" w:rsidRPr="009E790D" w:rsidRDefault="00BB0CFB" w:rsidP="002E59B8">
                  <w:pPr>
                    <w:spacing w:before="8" w:after="8"/>
                    <w:ind w:right="227"/>
                    <w:rPr>
                      <w:rFonts w:ascii="Arial" w:hAnsi="Arial"/>
                      <w:sz w:val="20"/>
                      <w:szCs w:val="20"/>
                      <w:lang w:val="sk-SK"/>
                    </w:rPr>
                  </w:pPr>
                  <w:r w:rsidRPr="009E790D">
                    <w:rPr>
                      <w:rFonts w:ascii="Arial" w:hAnsi="Arial"/>
                      <w:sz w:val="20"/>
                      <w:szCs w:val="20"/>
                      <w:lang w:val="sk-SK"/>
                    </w:rPr>
                    <w:t xml:space="preserve">2x </w:t>
                  </w:r>
                  <w:r w:rsidR="002E59B8" w:rsidRPr="009E790D">
                    <w:rPr>
                      <w:rFonts w:ascii="Arial" w:hAnsi="Arial"/>
                      <w:sz w:val="20"/>
                      <w:szCs w:val="20"/>
                      <w:lang w:val="sk-SK"/>
                    </w:rPr>
                    <w:t>schválená paprieová verzia</w:t>
                  </w:r>
                </w:p>
              </w:tc>
              <w:tc>
                <w:tcPr>
                  <w:tcW w:w="3178" w:type="dxa"/>
                  <w:vAlign w:val="center"/>
                </w:tcPr>
                <w:p w:rsidR="00BB0CFB" w:rsidRPr="009E790D" w:rsidRDefault="00BB0CFB" w:rsidP="005A1D85">
                  <w:pPr>
                    <w:spacing w:before="8" w:after="8"/>
                    <w:ind w:right="227"/>
                    <w:rPr>
                      <w:rFonts w:ascii="Arial" w:hAnsi="Arial"/>
                      <w:sz w:val="20"/>
                      <w:szCs w:val="20"/>
                      <w:lang w:val="sk-SK"/>
                    </w:rPr>
                  </w:pPr>
                  <w:r w:rsidRPr="009E790D">
                    <w:rPr>
                      <w:rFonts w:ascii="Arial" w:hAnsi="Arial"/>
                      <w:sz w:val="20"/>
                      <w:szCs w:val="20"/>
                      <w:lang w:val="sk-SK"/>
                    </w:rPr>
                    <w:t>Zmena musí byť schválená pred uskutočnením výdavku</w:t>
                  </w:r>
                </w:p>
              </w:tc>
            </w:tr>
          </w:tbl>
          <w:p w:rsidR="005A1D85" w:rsidRPr="009E790D" w:rsidRDefault="005A1D85" w:rsidP="00F50954">
            <w:pPr>
              <w:tabs>
                <w:tab w:val="left" w:pos="902"/>
              </w:tabs>
              <w:spacing w:before="8" w:after="8"/>
              <w:ind w:left="227" w:right="227"/>
              <w:jc w:val="both"/>
              <w:rPr>
                <w:rFonts w:ascii="Arial" w:hAnsi="Arial"/>
                <w:sz w:val="20"/>
                <w:szCs w:val="20"/>
                <w:u w:val="single"/>
                <w:lang w:val="sk-SK"/>
              </w:rPr>
            </w:pPr>
          </w:p>
          <w:p w:rsidR="00693E87" w:rsidRPr="009E790D" w:rsidRDefault="00693E87" w:rsidP="00F50954">
            <w:pPr>
              <w:tabs>
                <w:tab w:val="left" w:pos="902"/>
              </w:tabs>
              <w:spacing w:before="8" w:after="8"/>
              <w:ind w:left="227" w:right="227"/>
              <w:jc w:val="both"/>
              <w:rPr>
                <w:rFonts w:ascii="Arial" w:hAnsi="Arial"/>
                <w:sz w:val="20"/>
                <w:szCs w:val="20"/>
                <w:u w:val="single"/>
                <w:lang w:val="sk-SK"/>
              </w:rPr>
            </w:pPr>
          </w:p>
          <w:p w:rsidR="00B852B7" w:rsidRPr="009E790D" w:rsidRDefault="00BE368C" w:rsidP="00F50954">
            <w:pPr>
              <w:tabs>
                <w:tab w:val="left" w:pos="902"/>
              </w:tabs>
              <w:spacing w:before="8" w:after="8"/>
              <w:ind w:left="227" w:right="227"/>
              <w:jc w:val="both"/>
              <w:rPr>
                <w:rFonts w:ascii="Arial" w:hAnsi="Arial"/>
                <w:sz w:val="20"/>
                <w:szCs w:val="20"/>
                <w:lang w:val="sk-SK"/>
              </w:rPr>
            </w:pPr>
            <w:r w:rsidRPr="009E790D">
              <w:rPr>
                <w:rFonts w:ascii="Arial" w:hAnsi="Arial"/>
                <w:sz w:val="20"/>
                <w:szCs w:val="20"/>
                <w:u w:val="single"/>
                <w:lang w:val="sk-SK"/>
              </w:rPr>
              <w:t xml:space="preserve">Lehota na spracovanie žiadosti o overenie výdavkov je </w:t>
            </w:r>
            <w:r w:rsidR="000E200B" w:rsidRPr="009E790D">
              <w:rPr>
                <w:rFonts w:ascii="Arial" w:hAnsi="Arial"/>
                <w:sz w:val="20"/>
                <w:szCs w:val="20"/>
                <w:u w:val="single"/>
                <w:lang w:val="sk-SK"/>
              </w:rPr>
              <w:t xml:space="preserve">max. </w:t>
            </w:r>
            <w:r w:rsidR="00D2785F" w:rsidRPr="009E790D">
              <w:rPr>
                <w:rFonts w:ascii="Arial" w:hAnsi="Arial"/>
                <w:sz w:val="20"/>
                <w:szCs w:val="20"/>
                <w:u w:val="single"/>
                <w:lang w:val="sk-SK"/>
              </w:rPr>
              <w:t>30</w:t>
            </w:r>
            <w:r w:rsidRPr="009E790D">
              <w:rPr>
                <w:rFonts w:ascii="Arial" w:hAnsi="Arial"/>
                <w:sz w:val="20"/>
                <w:szCs w:val="20"/>
                <w:u w:val="single"/>
                <w:lang w:val="sk-SK"/>
              </w:rPr>
              <w:t xml:space="preserve"> pracovných dní</w:t>
            </w:r>
            <w:r w:rsidR="00122D15" w:rsidRPr="009E790D">
              <w:rPr>
                <w:rFonts w:ascii="Arial" w:hAnsi="Arial"/>
                <w:sz w:val="20"/>
                <w:szCs w:val="20"/>
                <w:u w:val="single"/>
                <w:lang w:val="sk-SK"/>
              </w:rPr>
              <w:t xml:space="preserve"> vrátane kontroly 4 očí </w:t>
            </w:r>
            <w:r w:rsidR="001F26E4" w:rsidRPr="009E790D">
              <w:rPr>
                <w:rFonts w:ascii="Arial" w:hAnsi="Arial"/>
                <w:sz w:val="20"/>
                <w:szCs w:val="20"/>
                <w:u w:val="single"/>
                <w:lang w:val="sk-SK"/>
              </w:rPr>
              <w:t>NK</w:t>
            </w:r>
            <w:r w:rsidRPr="009E790D">
              <w:rPr>
                <w:rFonts w:ascii="Arial" w:hAnsi="Arial"/>
                <w:sz w:val="20"/>
                <w:szCs w:val="20"/>
                <w:lang w:val="sk-SK"/>
              </w:rPr>
              <w:t xml:space="preserve">. </w:t>
            </w:r>
            <w:r w:rsidR="0074761A" w:rsidRPr="009E790D">
              <w:rPr>
                <w:rFonts w:ascii="Arial" w:hAnsi="Arial"/>
                <w:sz w:val="20"/>
                <w:szCs w:val="20"/>
                <w:lang w:val="sk-SK"/>
              </w:rPr>
              <w:t xml:space="preserve">Uvedená lehota je maximálna a spravidla pri dodržaní </w:t>
            </w:r>
            <w:r w:rsidR="00497755" w:rsidRPr="009E790D">
              <w:rPr>
                <w:rFonts w:ascii="Arial" w:hAnsi="Arial"/>
                <w:sz w:val="20"/>
                <w:szCs w:val="20"/>
                <w:lang w:val="sk-SK"/>
              </w:rPr>
              <w:t xml:space="preserve">stanovených postupov a podmienok uvedených v týchto pravidlách zo strany slovenského </w:t>
            </w:r>
            <w:r w:rsidR="001F26E4" w:rsidRPr="009E790D">
              <w:rPr>
                <w:rFonts w:ascii="Arial" w:hAnsi="Arial"/>
                <w:sz w:val="20"/>
                <w:szCs w:val="20"/>
                <w:lang w:val="sk-SK"/>
              </w:rPr>
              <w:t>LP/</w:t>
            </w:r>
            <w:r w:rsidR="00497755" w:rsidRPr="009E790D">
              <w:rPr>
                <w:rFonts w:ascii="Arial" w:hAnsi="Arial"/>
                <w:sz w:val="20"/>
                <w:szCs w:val="20"/>
                <w:lang w:val="sk-SK"/>
              </w:rPr>
              <w:t xml:space="preserve">PP aj nižšia. </w:t>
            </w:r>
            <w:r w:rsidRPr="009E790D">
              <w:rPr>
                <w:rFonts w:ascii="Arial" w:hAnsi="Arial"/>
                <w:sz w:val="20"/>
                <w:szCs w:val="20"/>
                <w:lang w:val="sk-SK"/>
              </w:rPr>
              <w:t xml:space="preserve">V prípade zistenia formálnych nedostatkov </w:t>
            </w:r>
            <w:r w:rsidR="00D0008A" w:rsidRPr="009E790D">
              <w:rPr>
                <w:rFonts w:ascii="Arial" w:hAnsi="Arial"/>
                <w:sz w:val="20"/>
                <w:szCs w:val="20"/>
                <w:lang w:val="sk-SK"/>
              </w:rPr>
              <w:t xml:space="preserve">v žiadosti o overenie výdavkov </w:t>
            </w:r>
            <w:r w:rsidRPr="009E790D">
              <w:rPr>
                <w:rFonts w:ascii="Arial" w:hAnsi="Arial"/>
                <w:sz w:val="20"/>
                <w:szCs w:val="20"/>
                <w:lang w:val="sk-SK"/>
              </w:rPr>
              <w:t>vyzve</w:t>
            </w:r>
            <w:r w:rsidR="00D0008A" w:rsidRPr="009E790D">
              <w:rPr>
                <w:lang w:val="sk-SK"/>
              </w:rPr>
              <w:t xml:space="preserve"> </w:t>
            </w:r>
            <w:r w:rsidR="00D0008A" w:rsidRPr="009E790D">
              <w:rPr>
                <w:rFonts w:ascii="Arial" w:hAnsi="Arial"/>
                <w:sz w:val="20"/>
                <w:szCs w:val="20"/>
                <w:lang w:val="sk-SK"/>
              </w:rPr>
              <w:t>NK</w:t>
            </w:r>
            <w:r w:rsidRPr="009E790D">
              <w:rPr>
                <w:rFonts w:ascii="Arial" w:hAnsi="Arial"/>
                <w:sz w:val="20"/>
                <w:szCs w:val="20"/>
                <w:lang w:val="sk-SK"/>
              </w:rPr>
              <w:t xml:space="preserve"> projektového partnera, aby v stanovenom </w:t>
            </w:r>
            <w:r w:rsidR="0028111C" w:rsidRPr="009E790D">
              <w:rPr>
                <w:rFonts w:ascii="Arial" w:hAnsi="Arial"/>
                <w:sz w:val="20"/>
                <w:szCs w:val="20"/>
                <w:lang w:val="sk-SK"/>
              </w:rPr>
              <w:t xml:space="preserve">termíne </w:t>
            </w:r>
            <w:r w:rsidRPr="009E790D">
              <w:rPr>
                <w:rFonts w:ascii="Arial" w:hAnsi="Arial"/>
                <w:sz w:val="20"/>
                <w:szCs w:val="20"/>
                <w:lang w:val="sk-SK"/>
              </w:rPr>
              <w:t>(</w:t>
            </w:r>
            <w:r w:rsidR="00B35C0A" w:rsidRPr="009E790D">
              <w:rPr>
                <w:rFonts w:ascii="Arial" w:hAnsi="Arial"/>
                <w:sz w:val="20"/>
                <w:szCs w:val="20"/>
                <w:lang w:val="sk-SK"/>
              </w:rPr>
              <w:t xml:space="preserve">min. 5 pracovných dní a </w:t>
            </w:r>
            <w:r w:rsidRPr="009E790D">
              <w:rPr>
                <w:rFonts w:ascii="Arial" w:hAnsi="Arial"/>
                <w:sz w:val="20"/>
                <w:szCs w:val="20"/>
                <w:lang w:val="sk-SK"/>
              </w:rPr>
              <w:t xml:space="preserve">max. </w:t>
            </w:r>
            <w:r w:rsidR="00BC34EA" w:rsidRPr="009E790D">
              <w:rPr>
                <w:rFonts w:ascii="Arial" w:hAnsi="Arial"/>
                <w:sz w:val="20"/>
                <w:szCs w:val="20"/>
                <w:lang w:val="sk-SK"/>
              </w:rPr>
              <w:t xml:space="preserve">15 </w:t>
            </w:r>
            <w:r w:rsidRPr="009E790D">
              <w:rPr>
                <w:rFonts w:ascii="Arial" w:hAnsi="Arial"/>
                <w:sz w:val="20"/>
                <w:szCs w:val="20"/>
                <w:lang w:val="sk-SK"/>
              </w:rPr>
              <w:t xml:space="preserve">dní) svoju žiadosť, resp. jej prílohy </w:t>
            </w:r>
            <w:r w:rsidR="00B51831" w:rsidRPr="009E790D">
              <w:rPr>
                <w:rFonts w:ascii="Arial" w:hAnsi="Arial"/>
                <w:sz w:val="20"/>
                <w:szCs w:val="20"/>
                <w:lang w:val="sk-SK"/>
              </w:rPr>
              <w:t>alebo podpornú dokumentáciu doplnil</w:t>
            </w:r>
            <w:r w:rsidRPr="009E790D">
              <w:rPr>
                <w:rFonts w:ascii="Arial" w:hAnsi="Arial"/>
                <w:sz w:val="20"/>
                <w:szCs w:val="20"/>
                <w:lang w:val="sk-SK"/>
              </w:rPr>
              <w:t xml:space="preserve">. </w:t>
            </w:r>
            <w:r w:rsidR="00F70891" w:rsidRPr="009E790D">
              <w:rPr>
                <w:rFonts w:ascii="Arial" w:hAnsi="Arial"/>
                <w:sz w:val="20"/>
                <w:szCs w:val="20"/>
                <w:lang w:val="sk-SK"/>
              </w:rPr>
              <w:t>Lehota na spracovanie žiadosti bude na dobu do doplnenia dokumentácie po</w:t>
            </w:r>
            <w:r w:rsidR="00432D9A" w:rsidRPr="009E790D">
              <w:rPr>
                <w:rFonts w:ascii="Arial" w:hAnsi="Arial"/>
                <w:sz w:val="20"/>
                <w:szCs w:val="20"/>
                <w:lang w:val="sk-SK"/>
              </w:rPr>
              <w:t>z</w:t>
            </w:r>
            <w:r w:rsidR="00F70891" w:rsidRPr="009E790D">
              <w:rPr>
                <w:rFonts w:ascii="Arial" w:hAnsi="Arial"/>
                <w:sz w:val="20"/>
                <w:szCs w:val="20"/>
                <w:lang w:val="sk-SK"/>
              </w:rPr>
              <w:t xml:space="preserve">astavená. </w:t>
            </w:r>
            <w:r w:rsidRPr="009E790D">
              <w:rPr>
                <w:rFonts w:ascii="Arial" w:hAnsi="Arial"/>
                <w:sz w:val="20"/>
                <w:szCs w:val="20"/>
                <w:lang w:val="sk-SK"/>
              </w:rPr>
              <w:t>V prípade závažných nedostatkov</w:t>
            </w:r>
            <w:r w:rsidR="00BC5C94" w:rsidRPr="009E790D">
              <w:rPr>
                <w:rFonts w:ascii="Arial" w:hAnsi="Arial"/>
                <w:sz w:val="20"/>
                <w:szCs w:val="20"/>
                <w:lang w:val="sk-SK"/>
              </w:rPr>
              <w:t>, alebo nedoplnenia požadovanej dokumentácie</w:t>
            </w:r>
            <w:r w:rsidRPr="009E790D">
              <w:rPr>
                <w:rFonts w:ascii="Arial" w:hAnsi="Arial"/>
                <w:sz w:val="20"/>
                <w:szCs w:val="20"/>
                <w:lang w:val="sk-SK"/>
              </w:rPr>
              <w:t xml:space="preserve"> v stanovenom </w:t>
            </w:r>
            <w:r w:rsidR="00B852B7" w:rsidRPr="009E790D">
              <w:rPr>
                <w:rFonts w:ascii="Arial" w:hAnsi="Arial"/>
                <w:sz w:val="20"/>
                <w:szCs w:val="20"/>
                <w:lang w:val="sk-SK"/>
              </w:rPr>
              <w:t>termíne</w:t>
            </w:r>
            <w:r w:rsidRPr="009E790D">
              <w:rPr>
                <w:rFonts w:ascii="Arial" w:hAnsi="Arial"/>
                <w:sz w:val="20"/>
                <w:szCs w:val="20"/>
                <w:lang w:val="sk-SK"/>
              </w:rPr>
              <w:t xml:space="preserve">, </w:t>
            </w:r>
            <w:r w:rsidR="00BC5C94" w:rsidRPr="009E790D">
              <w:rPr>
                <w:rFonts w:ascii="Arial" w:hAnsi="Arial"/>
                <w:sz w:val="20"/>
                <w:szCs w:val="20"/>
                <w:lang w:val="sk-SK"/>
              </w:rPr>
              <w:t xml:space="preserve">môže </w:t>
            </w:r>
            <w:r w:rsidR="00432D9A" w:rsidRPr="009E790D">
              <w:rPr>
                <w:rFonts w:ascii="Arial" w:hAnsi="Arial"/>
                <w:sz w:val="20"/>
                <w:szCs w:val="20"/>
                <w:lang w:val="sk-SK"/>
              </w:rPr>
              <w:t xml:space="preserve">NK </w:t>
            </w:r>
            <w:r w:rsidRPr="009E790D">
              <w:rPr>
                <w:rFonts w:ascii="Arial" w:hAnsi="Arial"/>
                <w:sz w:val="20"/>
                <w:szCs w:val="20"/>
                <w:lang w:val="sk-SK"/>
              </w:rPr>
              <w:t xml:space="preserve">žiadosť </w:t>
            </w:r>
            <w:r w:rsidR="00BC5C94" w:rsidRPr="009E790D">
              <w:rPr>
                <w:rFonts w:ascii="Arial" w:hAnsi="Arial"/>
                <w:sz w:val="20"/>
                <w:szCs w:val="20"/>
                <w:lang w:val="sk-SK"/>
              </w:rPr>
              <w:t>o overenie výdavkov zamietnuť</w:t>
            </w:r>
            <w:r w:rsidR="00432D9A" w:rsidRPr="009E790D">
              <w:rPr>
                <w:rFonts w:ascii="Arial" w:hAnsi="Arial"/>
                <w:sz w:val="20"/>
                <w:szCs w:val="20"/>
                <w:lang w:val="sk-SK"/>
              </w:rPr>
              <w:t>.</w:t>
            </w:r>
            <w:r w:rsidR="00B852B7" w:rsidRPr="009E790D">
              <w:rPr>
                <w:rFonts w:ascii="Arial" w:hAnsi="Arial"/>
                <w:sz w:val="20"/>
                <w:szCs w:val="20"/>
                <w:lang w:val="sk-SK"/>
              </w:rPr>
              <w:t xml:space="preserve"> </w:t>
            </w:r>
            <w:r w:rsidR="00432D9A" w:rsidRPr="009E790D">
              <w:rPr>
                <w:rFonts w:ascii="Arial" w:hAnsi="Arial"/>
                <w:sz w:val="20"/>
                <w:szCs w:val="20"/>
                <w:lang w:val="sk-SK"/>
              </w:rPr>
              <w:t xml:space="preserve">Projektový partner </w:t>
            </w:r>
            <w:r w:rsidR="0012688F" w:rsidRPr="009E790D">
              <w:rPr>
                <w:rFonts w:ascii="Arial" w:hAnsi="Arial"/>
                <w:sz w:val="20"/>
                <w:szCs w:val="20"/>
                <w:lang w:val="sk-SK"/>
              </w:rPr>
              <w:t xml:space="preserve">môže </w:t>
            </w:r>
            <w:r w:rsidR="00432D9A" w:rsidRPr="009E790D">
              <w:rPr>
                <w:rFonts w:ascii="Arial" w:hAnsi="Arial"/>
                <w:sz w:val="20"/>
                <w:szCs w:val="20"/>
                <w:lang w:val="sk-SK"/>
              </w:rPr>
              <w:t xml:space="preserve">v odôvodnených prípadoch </w:t>
            </w:r>
            <w:r w:rsidR="00BC5C94" w:rsidRPr="009E790D">
              <w:rPr>
                <w:rFonts w:ascii="Arial" w:hAnsi="Arial"/>
                <w:sz w:val="20"/>
                <w:szCs w:val="20"/>
                <w:lang w:val="sk-SK"/>
              </w:rPr>
              <w:t xml:space="preserve">a </w:t>
            </w:r>
            <w:r w:rsidR="0012688F" w:rsidRPr="009E790D">
              <w:rPr>
                <w:rFonts w:ascii="Arial" w:hAnsi="Arial"/>
                <w:sz w:val="20"/>
                <w:szCs w:val="20"/>
                <w:lang w:val="sk-SK"/>
              </w:rPr>
              <w:t>v</w:t>
            </w:r>
            <w:r w:rsidR="00BC5C94" w:rsidRPr="009E790D">
              <w:rPr>
                <w:rFonts w:ascii="Arial" w:hAnsi="Arial"/>
                <w:sz w:val="20"/>
                <w:szCs w:val="20"/>
                <w:lang w:val="sk-SK"/>
              </w:rPr>
              <w:t xml:space="preserve"> rámci </w:t>
            </w:r>
            <w:r w:rsidR="00432D9A" w:rsidRPr="009E790D">
              <w:rPr>
                <w:rFonts w:ascii="Arial" w:hAnsi="Arial"/>
                <w:sz w:val="20"/>
                <w:szCs w:val="20"/>
                <w:lang w:val="sk-SK"/>
              </w:rPr>
              <w:t xml:space="preserve">uvedenej </w:t>
            </w:r>
            <w:r w:rsidR="00BC5C94" w:rsidRPr="009E790D">
              <w:rPr>
                <w:rFonts w:ascii="Arial" w:hAnsi="Arial"/>
                <w:sz w:val="20"/>
                <w:szCs w:val="20"/>
                <w:lang w:val="sk-SK"/>
              </w:rPr>
              <w:t>lehoty</w:t>
            </w:r>
            <w:r w:rsidR="0012688F" w:rsidRPr="009E790D">
              <w:rPr>
                <w:rFonts w:ascii="Arial" w:hAnsi="Arial"/>
                <w:sz w:val="20"/>
                <w:szCs w:val="20"/>
                <w:lang w:val="sk-SK"/>
              </w:rPr>
              <w:t xml:space="preserve"> požiadať o predĺženie </w:t>
            </w:r>
            <w:r w:rsidR="00432D9A" w:rsidRPr="009E790D">
              <w:rPr>
                <w:rFonts w:ascii="Arial" w:hAnsi="Arial"/>
                <w:sz w:val="20"/>
                <w:szCs w:val="20"/>
                <w:lang w:val="sk-SK"/>
              </w:rPr>
              <w:t xml:space="preserve">tejto </w:t>
            </w:r>
            <w:r w:rsidR="0012688F" w:rsidRPr="009E790D">
              <w:rPr>
                <w:rFonts w:ascii="Arial" w:hAnsi="Arial"/>
                <w:sz w:val="20"/>
                <w:szCs w:val="20"/>
                <w:lang w:val="sk-SK"/>
              </w:rPr>
              <w:t>lehoty</w:t>
            </w:r>
            <w:r w:rsidR="00F70924" w:rsidRPr="009E790D">
              <w:rPr>
                <w:rFonts w:ascii="Arial" w:hAnsi="Arial"/>
                <w:sz w:val="20"/>
                <w:szCs w:val="20"/>
                <w:lang w:val="sk-SK"/>
              </w:rPr>
              <w:t xml:space="preserve">. </w:t>
            </w:r>
            <w:r w:rsidR="00B852B7" w:rsidRPr="009E790D">
              <w:rPr>
                <w:rFonts w:ascii="Arial" w:hAnsi="Arial"/>
                <w:sz w:val="20"/>
                <w:szCs w:val="20"/>
                <w:lang w:val="sk-SK"/>
              </w:rPr>
              <w:t xml:space="preserve">V prípade nedoplnenia dokumentácie v </w:t>
            </w:r>
            <w:r w:rsidR="0012688F" w:rsidRPr="009E790D">
              <w:rPr>
                <w:rFonts w:ascii="Arial" w:hAnsi="Arial"/>
                <w:sz w:val="20"/>
                <w:szCs w:val="20"/>
                <w:lang w:val="sk-SK"/>
              </w:rPr>
              <w:t xml:space="preserve"> </w:t>
            </w:r>
            <w:r w:rsidR="00B852B7" w:rsidRPr="009E790D">
              <w:rPr>
                <w:rFonts w:ascii="Arial" w:hAnsi="Arial"/>
                <w:sz w:val="20"/>
                <w:szCs w:val="20"/>
                <w:lang w:val="sk-SK"/>
              </w:rPr>
              <w:t>predpísanej lehote</w:t>
            </w:r>
            <w:r w:rsidR="0012688F" w:rsidRPr="009E790D">
              <w:rPr>
                <w:rFonts w:ascii="Arial" w:hAnsi="Arial"/>
                <w:sz w:val="20"/>
                <w:szCs w:val="20"/>
                <w:lang w:val="sk-SK"/>
              </w:rPr>
              <w:t xml:space="preserve"> </w:t>
            </w:r>
            <w:r w:rsidR="00B852B7" w:rsidRPr="009E790D">
              <w:rPr>
                <w:rFonts w:ascii="Arial" w:hAnsi="Arial"/>
                <w:sz w:val="20"/>
                <w:szCs w:val="20"/>
                <w:lang w:val="sk-SK"/>
              </w:rPr>
              <w:t>(</w:t>
            </w:r>
            <w:r w:rsidR="0012688F" w:rsidRPr="009E790D">
              <w:rPr>
                <w:rFonts w:ascii="Arial" w:hAnsi="Arial"/>
                <w:sz w:val="20"/>
                <w:szCs w:val="20"/>
                <w:lang w:val="sk-SK"/>
              </w:rPr>
              <w:t xml:space="preserve">žiadosť o predĺženie </w:t>
            </w:r>
            <w:r w:rsidR="00F70924" w:rsidRPr="009E790D">
              <w:rPr>
                <w:rFonts w:ascii="Arial" w:hAnsi="Arial"/>
                <w:sz w:val="20"/>
                <w:szCs w:val="20"/>
                <w:lang w:val="sk-SK"/>
              </w:rPr>
              <w:t>leho</w:t>
            </w:r>
            <w:r w:rsidR="0012688F" w:rsidRPr="009E790D">
              <w:rPr>
                <w:rFonts w:ascii="Arial" w:hAnsi="Arial"/>
                <w:sz w:val="20"/>
                <w:szCs w:val="20"/>
                <w:lang w:val="sk-SK"/>
              </w:rPr>
              <w:t xml:space="preserve">ty </w:t>
            </w:r>
            <w:r w:rsidR="00B852B7" w:rsidRPr="009E790D">
              <w:rPr>
                <w:rFonts w:ascii="Arial" w:hAnsi="Arial"/>
                <w:sz w:val="20"/>
                <w:szCs w:val="20"/>
                <w:lang w:val="sk-SK"/>
              </w:rPr>
              <w:t xml:space="preserve">podaná po jej uplynutí </w:t>
            </w:r>
            <w:r w:rsidR="0012688F" w:rsidRPr="009E790D">
              <w:rPr>
                <w:rFonts w:ascii="Arial" w:hAnsi="Arial"/>
                <w:sz w:val="20"/>
                <w:szCs w:val="20"/>
                <w:lang w:val="sk-SK"/>
              </w:rPr>
              <w:t xml:space="preserve">nebude zo strany </w:t>
            </w:r>
            <w:r w:rsidR="00AF2ECF" w:rsidRPr="009E790D">
              <w:rPr>
                <w:rFonts w:ascii="Arial" w:hAnsi="Arial"/>
                <w:sz w:val="20"/>
                <w:szCs w:val="20"/>
                <w:lang w:val="sk-SK"/>
              </w:rPr>
              <w:t xml:space="preserve">NK </w:t>
            </w:r>
            <w:r w:rsidR="0012688F" w:rsidRPr="009E790D">
              <w:rPr>
                <w:rFonts w:ascii="Arial" w:hAnsi="Arial"/>
                <w:sz w:val="20"/>
                <w:szCs w:val="20"/>
                <w:lang w:val="sk-SK"/>
              </w:rPr>
              <w:t>akceptovan</w:t>
            </w:r>
            <w:r w:rsidR="00F70924" w:rsidRPr="009E790D">
              <w:rPr>
                <w:rFonts w:ascii="Arial" w:hAnsi="Arial"/>
                <w:sz w:val="20"/>
                <w:szCs w:val="20"/>
                <w:lang w:val="sk-SK"/>
              </w:rPr>
              <w:t>á</w:t>
            </w:r>
            <w:r w:rsidR="00B852B7" w:rsidRPr="009E790D">
              <w:rPr>
                <w:rFonts w:ascii="Arial" w:hAnsi="Arial"/>
                <w:sz w:val="20"/>
                <w:szCs w:val="20"/>
                <w:lang w:val="sk-SK"/>
              </w:rPr>
              <w:t>)</w:t>
            </w:r>
            <w:r w:rsidR="0012688F" w:rsidRPr="009E790D">
              <w:rPr>
                <w:rFonts w:ascii="Arial" w:hAnsi="Arial"/>
                <w:sz w:val="20"/>
                <w:szCs w:val="20"/>
                <w:lang w:val="sk-SK"/>
              </w:rPr>
              <w:t xml:space="preserve"> </w:t>
            </w:r>
            <w:r w:rsidR="00B852B7" w:rsidRPr="009E790D">
              <w:rPr>
                <w:rFonts w:ascii="Arial" w:hAnsi="Arial"/>
                <w:sz w:val="20"/>
                <w:szCs w:val="20"/>
                <w:lang w:val="sk-SK"/>
              </w:rPr>
              <w:t xml:space="preserve">môže byť </w:t>
            </w:r>
            <w:r w:rsidR="0012688F" w:rsidRPr="009E790D">
              <w:rPr>
                <w:rFonts w:ascii="Arial" w:hAnsi="Arial"/>
                <w:sz w:val="20"/>
                <w:szCs w:val="20"/>
                <w:lang w:val="sk-SK"/>
              </w:rPr>
              <w:t xml:space="preserve">žiadosť o overenie výdavkov </w:t>
            </w:r>
            <w:r w:rsidR="0012688F" w:rsidRPr="009E790D">
              <w:rPr>
                <w:rFonts w:ascii="Arial" w:hAnsi="Arial"/>
                <w:b/>
                <w:sz w:val="20"/>
                <w:szCs w:val="20"/>
                <w:lang w:val="sk-SK"/>
              </w:rPr>
              <w:t>krátená alebo zamietnutá</w:t>
            </w:r>
            <w:r w:rsidR="0012688F" w:rsidRPr="009E790D">
              <w:rPr>
                <w:rFonts w:ascii="Arial" w:hAnsi="Arial"/>
                <w:sz w:val="20"/>
                <w:szCs w:val="20"/>
                <w:lang w:val="sk-SK"/>
              </w:rPr>
              <w:t xml:space="preserve">.  </w:t>
            </w:r>
          </w:p>
          <w:p w:rsidR="00F70891" w:rsidRPr="009E790D" w:rsidRDefault="00AF2ECF" w:rsidP="00F50954">
            <w:pPr>
              <w:tabs>
                <w:tab w:val="left" w:pos="902"/>
              </w:tabs>
              <w:spacing w:before="8" w:after="8"/>
              <w:ind w:left="227" w:right="227"/>
              <w:jc w:val="both"/>
              <w:rPr>
                <w:rFonts w:ascii="Arial" w:hAnsi="Arial"/>
                <w:sz w:val="20"/>
                <w:szCs w:val="20"/>
                <w:lang w:val="sk-SK"/>
              </w:rPr>
            </w:pPr>
            <w:r w:rsidRPr="009E790D">
              <w:rPr>
                <w:rFonts w:ascii="Arial" w:hAnsi="Arial"/>
                <w:sz w:val="20"/>
                <w:szCs w:val="20"/>
                <w:lang w:val="sk-SK"/>
              </w:rPr>
              <w:t>Po ukončení kontroly žiadosti o overenie výdavkov</w:t>
            </w:r>
            <w:r w:rsidR="00032B48" w:rsidRPr="009E790D">
              <w:rPr>
                <w:rFonts w:ascii="Arial" w:hAnsi="Arial"/>
                <w:sz w:val="20"/>
                <w:szCs w:val="20"/>
                <w:lang w:val="sk-SK"/>
              </w:rPr>
              <w:t>, v ktorej neboli zistené nedostatky,</w:t>
            </w:r>
            <w:r w:rsidRPr="009E790D">
              <w:rPr>
                <w:rFonts w:ascii="Arial" w:hAnsi="Arial"/>
                <w:sz w:val="20"/>
                <w:szCs w:val="20"/>
                <w:lang w:val="sk-SK"/>
              </w:rPr>
              <w:t xml:space="preserve"> </w:t>
            </w:r>
            <w:r w:rsidR="00032B48" w:rsidRPr="009E790D">
              <w:rPr>
                <w:rFonts w:ascii="Arial" w:hAnsi="Arial"/>
                <w:sz w:val="20"/>
                <w:szCs w:val="20"/>
                <w:lang w:val="sk-SK"/>
              </w:rPr>
              <w:t xml:space="preserve">NK </w:t>
            </w:r>
            <w:r w:rsidRPr="009E790D">
              <w:rPr>
                <w:rFonts w:ascii="Arial" w:hAnsi="Arial"/>
                <w:sz w:val="20"/>
                <w:szCs w:val="20"/>
                <w:lang w:val="sk-SK"/>
              </w:rPr>
              <w:t>odošle projektovému partnerovi „Control checklist“ (ko</w:t>
            </w:r>
            <w:r w:rsidR="00BC5C94" w:rsidRPr="009E790D">
              <w:rPr>
                <w:rFonts w:ascii="Arial" w:hAnsi="Arial"/>
                <w:sz w:val="20"/>
                <w:szCs w:val="20"/>
                <w:lang w:val="sk-SK"/>
              </w:rPr>
              <w:t>n</w:t>
            </w:r>
            <w:r w:rsidR="00032B48" w:rsidRPr="009E790D">
              <w:rPr>
                <w:rFonts w:ascii="Arial" w:hAnsi="Arial"/>
                <w:sz w:val="20"/>
                <w:szCs w:val="20"/>
                <w:lang w:val="sk-SK"/>
              </w:rPr>
              <w:t>trolný</w:t>
            </w:r>
            <w:r w:rsidRPr="009E790D">
              <w:rPr>
                <w:rFonts w:ascii="Arial" w:hAnsi="Arial"/>
                <w:sz w:val="20"/>
                <w:szCs w:val="20"/>
                <w:lang w:val="sk-SK"/>
              </w:rPr>
              <w:t xml:space="preserve"> zoznam</w:t>
            </w:r>
            <w:r w:rsidR="00F70891" w:rsidRPr="009E790D">
              <w:rPr>
                <w:rFonts w:ascii="Arial" w:hAnsi="Arial"/>
                <w:sz w:val="20"/>
                <w:szCs w:val="20"/>
                <w:lang w:val="sk-SK"/>
              </w:rPr>
              <w:t>), „Control report“ (správ</w:t>
            </w:r>
            <w:r w:rsidR="00032B48" w:rsidRPr="009E790D">
              <w:rPr>
                <w:rFonts w:ascii="Arial" w:hAnsi="Arial"/>
                <w:sz w:val="20"/>
                <w:szCs w:val="20"/>
                <w:lang w:val="sk-SK"/>
              </w:rPr>
              <w:t>u</w:t>
            </w:r>
            <w:r w:rsidR="00F70891" w:rsidRPr="009E790D">
              <w:rPr>
                <w:rFonts w:ascii="Arial" w:hAnsi="Arial"/>
                <w:sz w:val="20"/>
                <w:szCs w:val="20"/>
                <w:lang w:val="sk-SK"/>
              </w:rPr>
              <w:t xml:space="preserve"> z kontroly) a „Certific</w:t>
            </w:r>
            <w:r w:rsidR="00032B48" w:rsidRPr="009E790D">
              <w:rPr>
                <w:rFonts w:ascii="Arial" w:hAnsi="Arial"/>
                <w:sz w:val="20"/>
                <w:szCs w:val="20"/>
                <w:lang w:val="sk-SK"/>
              </w:rPr>
              <w:t>ate of expenditure“ (certifikát</w:t>
            </w:r>
            <w:r w:rsidR="00F70891" w:rsidRPr="009E790D">
              <w:rPr>
                <w:rFonts w:ascii="Arial" w:hAnsi="Arial"/>
                <w:sz w:val="20"/>
                <w:szCs w:val="20"/>
                <w:lang w:val="sk-SK"/>
              </w:rPr>
              <w:t xml:space="preserve"> výdavkov). </w:t>
            </w:r>
          </w:p>
          <w:p w:rsidR="00032B48" w:rsidRPr="009E790D" w:rsidRDefault="00032B48" w:rsidP="00F50954">
            <w:pPr>
              <w:tabs>
                <w:tab w:val="left" w:pos="902"/>
              </w:tabs>
              <w:spacing w:before="8" w:after="8"/>
              <w:ind w:left="227" w:right="227"/>
              <w:jc w:val="both"/>
              <w:rPr>
                <w:rFonts w:ascii="Arial" w:hAnsi="Arial"/>
                <w:sz w:val="20"/>
                <w:szCs w:val="20"/>
                <w:lang w:val="sk-SK"/>
              </w:rPr>
            </w:pPr>
            <w:r w:rsidRPr="009E790D">
              <w:rPr>
                <w:rFonts w:ascii="Arial" w:hAnsi="Arial"/>
                <w:sz w:val="20"/>
                <w:szCs w:val="20"/>
                <w:lang w:val="sk-SK"/>
              </w:rPr>
              <w:t>Po ukončení kontroly žiadosti o overenie výdavkov</w:t>
            </w:r>
            <w:r w:rsidR="005C6ED2" w:rsidRPr="009E790D">
              <w:rPr>
                <w:rFonts w:ascii="Arial" w:hAnsi="Arial"/>
                <w:sz w:val="20"/>
                <w:szCs w:val="20"/>
                <w:lang w:val="sk-SK"/>
              </w:rPr>
              <w:t>,</w:t>
            </w:r>
            <w:r w:rsidRPr="009E790D">
              <w:rPr>
                <w:rFonts w:ascii="Arial" w:hAnsi="Arial"/>
                <w:sz w:val="20"/>
                <w:szCs w:val="20"/>
                <w:lang w:val="sk-SK"/>
              </w:rPr>
              <w:t xml:space="preserve"> </w:t>
            </w:r>
            <w:r w:rsidR="005C6ED2" w:rsidRPr="009E790D">
              <w:rPr>
                <w:rFonts w:ascii="Arial" w:hAnsi="Arial"/>
                <w:sz w:val="20"/>
                <w:szCs w:val="20"/>
                <w:lang w:val="sk-SK"/>
              </w:rPr>
              <w:t>v ktorej boli zistené</w:t>
            </w:r>
            <w:r w:rsidRPr="009E790D">
              <w:rPr>
                <w:rFonts w:ascii="Arial" w:hAnsi="Arial"/>
                <w:sz w:val="20"/>
                <w:szCs w:val="20"/>
                <w:lang w:val="sk-SK"/>
              </w:rPr>
              <w:t xml:space="preserve"> </w:t>
            </w:r>
            <w:r w:rsidR="005C6ED2" w:rsidRPr="009E790D">
              <w:rPr>
                <w:rFonts w:ascii="Arial" w:hAnsi="Arial"/>
                <w:sz w:val="20"/>
                <w:szCs w:val="20"/>
                <w:lang w:val="sk-SK"/>
              </w:rPr>
              <w:t>nedostatky,</w:t>
            </w:r>
            <w:r w:rsidRPr="009E790D">
              <w:rPr>
                <w:rFonts w:ascii="Arial" w:hAnsi="Arial"/>
                <w:sz w:val="20"/>
                <w:szCs w:val="20"/>
                <w:lang w:val="sk-SK"/>
              </w:rPr>
              <w:t xml:space="preserve"> odošle NK projektovému partnerovi návrh „Control report“ (správy z kontroly). Projektový partner je oprávnený v lehote do 5 pracovných dní podať námietky k predloženému návrhu. NK vyhodnotí námietky, ak sú opodstatnené vezme ich čiastočne alebo úplne do úvahy a odošle projektovému partnerovi finálnu verziu „Control checklist“ (kontrolného zoznamu), „Control report“ (správy z kontroly) a „Certificate of expenditure“ (certifikátu výdavkov).</w:t>
            </w:r>
          </w:p>
          <w:p w:rsidR="00BE368C" w:rsidRPr="009E790D" w:rsidRDefault="0012688F" w:rsidP="00F50954">
            <w:pPr>
              <w:tabs>
                <w:tab w:val="left" w:pos="902"/>
              </w:tabs>
              <w:spacing w:before="8" w:after="8"/>
              <w:ind w:left="227" w:right="227"/>
              <w:jc w:val="both"/>
              <w:rPr>
                <w:rFonts w:ascii="Arial" w:hAnsi="Arial"/>
                <w:sz w:val="20"/>
                <w:szCs w:val="20"/>
                <w:lang w:val="sk-SK"/>
              </w:rPr>
            </w:pPr>
            <w:r w:rsidRPr="009E790D">
              <w:rPr>
                <w:rFonts w:ascii="Arial" w:hAnsi="Arial"/>
                <w:sz w:val="20"/>
                <w:szCs w:val="20"/>
                <w:lang w:val="sk-SK"/>
              </w:rPr>
              <w:t xml:space="preserve">Na základe uvedeného  </w:t>
            </w:r>
            <w:r w:rsidR="0016314F" w:rsidRPr="009E790D">
              <w:rPr>
                <w:rFonts w:ascii="Arial" w:hAnsi="Arial"/>
                <w:sz w:val="20"/>
                <w:szCs w:val="20"/>
                <w:lang w:val="sk-SK"/>
              </w:rPr>
              <w:t>upozorňujeme projektových partnerov</w:t>
            </w:r>
            <w:r w:rsidR="00F70891" w:rsidRPr="009E790D">
              <w:rPr>
                <w:rFonts w:ascii="Arial" w:hAnsi="Arial"/>
                <w:sz w:val="20"/>
                <w:szCs w:val="20"/>
                <w:lang w:val="sk-SK"/>
              </w:rPr>
              <w:t xml:space="preserve"> na povinnosť</w:t>
            </w:r>
            <w:r w:rsidR="00BE368C" w:rsidRPr="009E790D">
              <w:rPr>
                <w:rFonts w:ascii="Arial" w:hAnsi="Arial"/>
                <w:sz w:val="20"/>
                <w:szCs w:val="20"/>
                <w:lang w:val="sk-SK"/>
              </w:rPr>
              <w:t xml:space="preserve"> </w:t>
            </w:r>
            <w:r w:rsidR="00F70891" w:rsidRPr="009E790D">
              <w:rPr>
                <w:rFonts w:ascii="Arial" w:hAnsi="Arial"/>
                <w:sz w:val="20"/>
                <w:szCs w:val="20"/>
                <w:lang w:val="sk-SK"/>
              </w:rPr>
              <w:t>predloženia Ž</w:t>
            </w:r>
            <w:r w:rsidR="00BE368C" w:rsidRPr="009E790D">
              <w:rPr>
                <w:rFonts w:ascii="Arial" w:hAnsi="Arial"/>
                <w:sz w:val="20"/>
                <w:szCs w:val="20"/>
                <w:lang w:val="sk-SK"/>
              </w:rPr>
              <w:t xml:space="preserve">iadosti o overenie výdavkov </w:t>
            </w:r>
            <w:r w:rsidR="00AC61B9" w:rsidRPr="009E790D">
              <w:rPr>
                <w:rFonts w:ascii="Arial" w:hAnsi="Arial"/>
                <w:b/>
                <w:sz w:val="20"/>
                <w:szCs w:val="20"/>
                <w:lang w:val="sk-SK"/>
              </w:rPr>
              <w:t xml:space="preserve">do </w:t>
            </w:r>
            <w:r w:rsidR="000F3684" w:rsidRPr="009E790D">
              <w:rPr>
                <w:rFonts w:ascii="Arial" w:hAnsi="Arial"/>
                <w:b/>
                <w:sz w:val="20"/>
                <w:szCs w:val="20"/>
                <w:lang w:val="sk-SK"/>
              </w:rPr>
              <w:t>15</w:t>
            </w:r>
            <w:r w:rsidR="00645842" w:rsidRPr="009E790D">
              <w:rPr>
                <w:rFonts w:ascii="Arial" w:hAnsi="Arial"/>
                <w:b/>
                <w:sz w:val="20"/>
                <w:szCs w:val="20"/>
                <w:lang w:val="sk-SK"/>
              </w:rPr>
              <w:t xml:space="preserve"> kalendárnych dní </w:t>
            </w:r>
            <w:r w:rsidR="00AC61B9" w:rsidRPr="009E790D">
              <w:rPr>
                <w:rFonts w:ascii="Arial" w:hAnsi="Arial"/>
                <w:b/>
                <w:sz w:val="20"/>
                <w:szCs w:val="20"/>
                <w:lang w:val="sk-SK"/>
              </w:rPr>
              <w:t xml:space="preserve">po skončení </w:t>
            </w:r>
            <w:r w:rsidR="0077657B" w:rsidRPr="009E790D">
              <w:rPr>
                <w:rFonts w:ascii="Arial" w:hAnsi="Arial"/>
                <w:b/>
                <w:sz w:val="20"/>
                <w:szCs w:val="20"/>
                <w:lang w:val="sk-SK"/>
              </w:rPr>
              <w:t xml:space="preserve">monitorovacieho </w:t>
            </w:r>
            <w:r w:rsidR="00AC61B9" w:rsidRPr="009E790D">
              <w:rPr>
                <w:rFonts w:ascii="Arial" w:hAnsi="Arial"/>
                <w:b/>
                <w:sz w:val="20"/>
                <w:szCs w:val="20"/>
                <w:lang w:val="sk-SK"/>
              </w:rPr>
              <w:t>obdobia</w:t>
            </w:r>
            <w:r w:rsidR="0016314F" w:rsidRPr="009E790D">
              <w:rPr>
                <w:rFonts w:ascii="Arial" w:hAnsi="Arial"/>
                <w:b/>
                <w:sz w:val="20"/>
                <w:szCs w:val="20"/>
                <w:lang w:val="sk-SK"/>
              </w:rPr>
              <w:t>,</w:t>
            </w:r>
            <w:r w:rsidR="00896A78" w:rsidRPr="009E790D">
              <w:rPr>
                <w:rFonts w:ascii="Arial" w:hAnsi="Arial"/>
                <w:b/>
                <w:sz w:val="20"/>
                <w:szCs w:val="20"/>
                <w:lang w:val="sk-SK"/>
              </w:rPr>
              <w:t xml:space="preserve"> ako aj na dodržiavanie lehôt uvedených vo výzvach na doplnenie</w:t>
            </w:r>
            <w:r w:rsidR="00AC61B9" w:rsidRPr="009E790D">
              <w:rPr>
                <w:rFonts w:ascii="Arial" w:hAnsi="Arial"/>
                <w:sz w:val="20"/>
                <w:szCs w:val="20"/>
                <w:lang w:val="sk-SK"/>
              </w:rPr>
              <w:t>, v opačnom prípade nebude garantovaný proces ukončenia kontroly oprávnenosti výdavkov v potrebnom termíne</w:t>
            </w:r>
            <w:r w:rsidR="005C6ED2" w:rsidRPr="009E790D">
              <w:rPr>
                <w:rFonts w:ascii="Arial" w:hAnsi="Arial"/>
                <w:sz w:val="20"/>
                <w:szCs w:val="20"/>
                <w:lang w:val="sk-SK"/>
              </w:rPr>
              <w:t>.</w:t>
            </w:r>
            <w:r w:rsidR="00645842" w:rsidRPr="009E790D">
              <w:rPr>
                <w:rFonts w:ascii="Arial" w:hAnsi="Arial"/>
                <w:sz w:val="20"/>
                <w:szCs w:val="20"/>
                <w:lang w:val="sk-SK"/>
              </w:rPr>
              <w:t xml:space="preserve"> </w:t>
            </w:r>
          </w:p>
          <w:p w:rsidR="00BB0CFB" w:rsidRDefault="00BB0CFB" w:rsidP="00F50954">
            <w:pPr>
              <w:tabs>
                <w:tab w:val="left" w:pos="902"/>
              </w:tabs>
              <w:spacing w:before="8" w:after="8"/>
              <w:ind w:left="227" w:right="227"/>
              <w:jc w:val="both"/>
              <w:rPr>
                <w:rFonts w:ascii="Arial" w:hAnsi="Arial"/>
                <w:sz w:val="20"/>
                <w:szCs w:val="20"/>
                <w:lang w:val="sk-SK"/>
              </w:rPr>
            </w:pPr>
          </w:p>
          <w:p w:rsidR="009E790D" w:rsidRDefault="009E790D" w:rsidP="00F50954">
            <w:pPr>
              <w:tabs>
                <w:tab w:val="left" w:pos="902"/>
              </w:tabs>
              <w:spacing w:before="8" w:after="8"/>
              <w:ind w:left="227" w:right="227"/>
              <w:jc w:val="both"/>
              <w:rPr>
                <w:rFonts w:ascii="Arial" w:hAnsi="Arial"/>
                <w:sz w:val="20"/>
                <w:szCs w:val="20"/>
                <w:lang w:val="sk-SK"/>
              </w:rPr>
            </w:pPr>
          </w:p>
          <w:p w:rsidR="009E790D" w:rsidRPr="009E790D" w:rsidRDefault="009E790D" w:rsidP="00F50954">
            <w:pPr>
              <w:tabs>
                <w:tab w:val="left" w:pos="902"/>
              </w:tabs>
              <w:spacing w:before="8" w:after="8"/>
              <w:ind w:left="227" w:right="227"/>
              <w:jc w:val="both"/>
              <w:rPr>
                <w:rFonts w:ascii="Arial" w:hAnsi="Arial"/>
                <w:sz w:val="20"/>
                <w:szCs w:val="20"/>
                <w:lang w:val="sk-SK"/>
              </w:rPr>
            </w:pPr>
          </w:p>
          <w:p w:rsidR="00BB0CFB" w:rsidRPr="009E790D" w:rsidRDefault="00BB0CFB" w:rsidP="00F50954">
            <w:pPr>
              <w:tabs>
                <w:tab w:val="left" w:pos="902"/>
              </w:tabs>
              <w:spacing w:before="8" w:after="8"/>
              <w:ind w:left="227" w:right="227"/>
              <w:jc w:val="both"/>
              <w:rPr>
                <w:rFonts w:ascii="Arial" w:hAnsi="Arial"/>
                <w:sz w:val="20"/>
                <w:szCs w:val="20"/>
                <w:lang w:val="sk-SK"/>
              </w:rPr>
            </w:pPr>
          </w:p>
          <w:p w:rsidR="006A3FA5" w:rsidRPr="009E790D" w:rsidRDefault="006A3FA5" w:rsidP="004D1F7E">
            <w:pPr>
              <w:numPr>
                <w:ilvl w:val="2"/>
                <w:numId w:val="12"/>
              </w:numPr>
              <w:spacing w:before="8" w:after="8"/>
              <w:ind w:right="227"/>
              <w:rPr>
                <w:rFonts w:ascii="Arial" w:hAnsi="Arial"/>
                <w:b/>
                <w:sz w:val="20"/>
                <w:szCs w:val="20"/>
                <w:lang w:val="sk-SK"/>
              </w:rPr>
            </w:pPr>
            <w:r w:rsidRPr="009E790D">
              <w:rPr>
                <w:rFonts w:ascii="Arial" w:hAnsi="Arial"/>
                <w:b/>
                <w:sz w:val="20"/>
                <w:szCs w:val="20"/>
                <w:lang w:val="sk-SK"/>
              </w:rPr>
              <w:t xml:space="preserve">   Pečiatkovanie </w:t>
            </w:r>
            <w:r w:rsidR="007349B9" w:rsidRPr="009E790D">
              <w:rPr>
                <w:rFonts w:ascii="Arial" w:hAnsi="Arial"/>
                <w:b/>
                <w:sz w:val="20"/>
                <w:szCs w:val="20"/>
                <w:lang w:val="sk-SK"/>
              </w:rPr>
              <w:t xml:space="preserve">podpornej </w:t>
            </w:r>
            <w:r w:rsidRPr="009E790D">
              <w:rPr>
                <w:rFonts w:ascii="Arial" w:hAnsi="Arial"/>
                <w:b/>
                <w:sz w:val="20"/>
                <w:szCs w:val="20"/>
                <w:lang w:val="sk-SK"/>
              </w:rPr>
              <w:t>dokumentácie</w:t>
            </w:r>
          </w:p>
          <w:p w:rsidR="00921D7F" w:rsidRPr="009E790D" w:rsidRDefault="006A3FA5" w:rsidP="00F50954">
            <w:pPr>
              <w:ind w:left="284"/>
              <w:rPr>
                <w:rFonts w:ascii="Arial" w:hAnsi="Arial" w:cs="Arial"/>
                <w:sz w:val="20"/>
                <w:szCs w:val="20"/>
                <w:lang w:val="sk-SK"/>
              </w:rPr>
            </w:pPr>
            <w:r w:rsidRPr="009E790D">
              <w:rPr>
                <w:rFonts w:ascii="Arial" w:hAnsi="Arial" w:cs="Arial"/>
                <w:sz w:val="20"/>
                <w:szCs w:val="20"/>
                <w:lang w:val="sk-SK"/>
              </w:rPr>
              <w:t xml:space="preserve">Pri pečiatkovaní </w:t>
            </w:r>
            <w:r w:rsidR="007349B9" w:rsidRPr="009E790D">
              <w:rPr>
                <w:rFonts w:ascii="Arial" w:hAnsi="Arial" w:cs="Arial"/>
                <w:sz w:val="20"/>
                <w:szCs w:val="20"/>
                <w:lang w:val="sk-SK"/>
              </w:rPr>
              <w:t>podpornej</w:t>
            </w:r>
            <w:r w:rsidRPr="009E790D">
              <w:rPr>
                <w:rFonts w:ascii="Arial" w:hAnsi="Arial" w:cs="Arial"/>
                <w:sz w:val="20"/>
                <w:szCs w:val="20"/>
                <w:lang w:val="sk-SK"/>
              </w:rPr>
              <w:t xml:space="preserve"> dokumentácie je projektový partner povinný používať 2 druhy pečiatok.</w:t>
            </w:r>
          </w:p>
          <w:p w:rsidR="006A3FA5" w:rsidRPr="009E790D" w:rsidRDefault="006A3FA5" w:rsidP="00F50954">
            <w:pPr>
              <w:spacing w:before="8" w:after="8"/>
              <w:ind w:left="284" w:right="227"/>
              <w:jc w:val="both"/>
              <w:rPr>
                <w:rFonts w:ascii="Arial" w:hAnsi="Arial"/>
                <w:b/>
                <w:sz w:val="20"/>
                <w:szCs w:val="20"/>
                <w:lang w:val="sk-SK"/>
              </w:rPr>
            </w:pPr>
          </w:p>
          <w:p w:rsidR="006A3FA5" w:rsidRPr="009E790D" w:rsidRDefault="006A3FA5" w:rsidP="004D1F7E">
            <w:pPr>
              <w:numPr>
                <w:ilvl w:val="0"/>
                <w:numId w:val="13"/>
              </w:num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Všetky </w:t>
            </w:r>
            <w:r w:rsidRPr="009E790D">
              <w:rPr>
                <w:rFonts w:ascii="Arial" w:hAnsi="Arial" w:cs="Arial"/>
                <w:bCs/>
                <w:sz w:val="20"/>
                <w:szCs w:val="20"/>
                <w:lang w:val="sk-SK"/>
              </w:rPr>
              <w:t>originály</w:t>
            </w:r>
            <w:r w:rsidRPr="009E790D">
              <w:rPr>
                <w:rFonts w:ascii="Arial" w:hAnsi="Arial" w:cs="Arial"/>
                <w:sz w:val="20"/>
                <w:szCs w:val="20"/>
                <w:lang w:val="sk-SK"/>
              </w:rPr>
              <w:t xml:space="preserve"> dokumentov (faktúry, výdavkové/príjmové pokladničné doklady, vyúčtovania </w:t>
            </w:r>
            <w:r w:rsidR="00D26412" w:rsidRPr="009E790D">
              <w:rPr>
                <w:rFonts w:ascii="Arial" w:hAnsi="Arial" w:cs="Arial"/>
                <w:sz w:val="20"/>
                <w:szCs w:val="20"/>
                <w:lang w:val="sk-SK"/>
              </w:rPr>
              <w:t>P</w:t>
            </w:r>
            <w:r w:rsidR="008651C0" w:rsidRPr="009E790D">
              <w:rPr>
                <w:rFonts w:ascii="Arial" w:hAnsi="Arial" w:cs="Arial"/>
                <w:sz w:val="20"/>
                <w:szCs w:val="20"/>
                <w:lang w:val="sk-SK"/>
              </w:rPr>
              <w:t>C</w:t>
            </w:r>
            <w:r w:rsidR="00D00DDA" w:rsidRPr="009E790D">
              <w:rPr>
                <w:rFonts w:ascii="Arial" w:hAnsi="Arial" w:cs="Arial"/>
                <w:sz w:val="20"/>
                <w:szCs w:val="20"/>
                <w:lang w:val="sk-SK"/>
              </w:rPr>
              <w:t xml:space="preserve"> vrátane všetkých cestovných dokladov</w:t>
            </w:r>
            <w:r w:rsidR="00B82A33" w:rsidRPr="009E790D">
              <w:rPr>
                <w:rFonts w:ascii="Arial" w:hAnsi="Arial" w:cs="Arial"/>
                <w:sz w:val="20"/>
                <w:szCs w:val="20"/>
                <w:lang w:val="sk-SK"/>
              </w:rPr>
              <w:t xml:space="preserve"> a pod.</w:t>
            </w:r>
            <w:r w:rsidRPr="009E790D">
              <w:rPr>
                <w:rFonts w:ascii="Arial" w:hAnsi="Arial" w:cs="Arial"/>
                <w:sz w:val="20"/>
                <w:szCs w:val="20"/>
                <w:lang w:val="sk-SK"/>
              </w:rPr>
              <w:t>) je potrebné označiť pečiatkou, na ktorej je uvedený názov programu, názov projektu a kód projektu</w:t>
            </w:r>
            <w:r w:rsidR="00103087" w:rsidRPr="009E790D">
              <w:rPr>
                <w:rFonts w:ascii="Arial" w:hAnsi="Arial" w:cs="Arial"/>
                <w:sz w:val="20"/>
                <w:szCs w:val="20"/>
                <w:lang w:val="sk-SK"/>
              </w:rPr>
              <w:t>.</w:t>
            </w:r>
            <w:r w:rsidRPr="009E790D">
              <w:rPr>
                <w:rFonts w:ascii="Arial" w:hAnsi="Arial" w:cs="Arial"/>
                <w:sz w:val="20"/>
                <w:szCs w:val="20"/>
                <w:lang w:val="sk-SK"/>
              </w:rPr>
              <w:t xml:space="preserve"> V prípade, že originál faktúry alebo VPD ostáva u projektového partnera a na </w:t>
            </w:r>
            <w:r w:rsidR="00C06EF5" w:rsidRPr="009E790D">
              <w:rPr>
                <w:rFonts w:ascii="Arial" w:hAnsi="Arial" w:cs="Arial"/>
                <w:sz w:val="20"/>
                <w:szCs w:val="20"/>
                <w:lang w:val="sk-SK"/>
              </w:rPr>
              <w:t>FLC</w:t>
            </w:r>
            <w:r w:rsidRPr="009E790D">
              <w:rPr>
                <w:rFonts w:ascii="Arial" w:hAnsi="Arial"/>
                <w:sz w:val="20"/>
                <w:szCs w:val="20"/>
                <w:lang w:val="sk-SK"/>
              </w:rPr>
              <w:t xml:space="preserve"> je zaslaná kópia dokumentu, musí z nej byť jasné, že touto pečiatkou bol označený originál, nie kópia - </w:t>
            </w:r>
            <w:r w:rsidRPr="009E790D">
              <w:rPr>
                <w:rFonts w:ascii="Arial" w:hAnsi="Arial"/>
                <w:sz w:val="20"/>
                <w:szCs w:val="20"/>
                <w:u w:val="single"/>
                <w:lang w:val="sk-SK"/>
              </w:rPr>
              <w:t>teda aj táto pečiatka bude prefotená.</w:t>
            </w:r>
            <w:r w:rsidRPr="009E790D">
              <w:rPr>
                <w:rFonts w:ascii="Arial" w:hAnsi="Arial"/>
                <w:sz w:val="20"/>
                <w:szCs w:val="20"/>
                <w:lang w:val="sk-SK"/>
              </w:rPr>
              <w:t xml:space="preserve"> </w:t>
            </w:r>
            <w:r w:rsidR="005A3774" w:rsidRPr="009E790D">
              <w:rPr>
                <w:rFonts w:ascii="Arial" w:hAnsi="Arial" w:cs="Arial"/>
                <w:sz w:val="20"/>
                <w:szCs w:val="20"/>
                <w:lang w:val="sk-SK"/>
              </w:rPr>
              <w:t xml:space="preserve">Pečiatku je potrebné umiestniť PRIAMO DO DOKLADU, nie na papier vedľa. Ak je doklad príliš malý a pečiatka by prekryla dôležité informácie, je potrebné </w:t>
            </w:r>
            <w:r w:rsidR="00DF4209" w:rsidRPr="009E790D">
              <w:rPr>
                <w:rFonts w:ascii="Arial" w:hAnsi="Arial" w:cs="Arial"/>
                <w:sz w:val="20"/>
                <w:szCs w:val="20"/>
                <w:lang w:val="sk-SK"/>
              </w:rPr>
              <w:t>do dokladu</w:t>
            </w:r>
            <w:r w:rsidR="005A3774" w:rsidRPr="009E790D">
              <w:rPr>
                <w:rFonts w:ascii="Arial" w:hAnsi="Arial" w:cs="Arial"/>
                <w:sz w:val="20"/>
                <w:szCs w:val="20"/>
                <w:lang w:val="sk-SK"/>
              </w:rPr>
              <w:t xml:space="preserve"> rukou napísať akronym a číslo projektu. </w:t>
            </w:r>
            <w:r w:rsidRPr="009E790D">
              <w:rPr>
                <w:rFonts w:ascii="Arial" w:hAnsi="Arial"/>
                <w:sz w:val="20"/>
                <w:szCs w:val="20"/>
                <w:lang w:val="sk-SK"/>
              </w:rPr>
              <w:t>Kontrola opečiatkovaných originálov dokumentov, ktoré ostávajú u projektového partnera bude predmetom kontroly na mieste</w:t>
            </w:r>
            <w:r w:rsidR="00A678A4" w:rsidRPr="009E790D">
              <w:rPr>
                <w:rFonts w:ascii="Arial" w:hAnsi="Arial"/>
                <w:sz w:val="20"/>
                <w:szCs w:val="20"/>
                <w:lang w:val="sk-SK"/>
              </w:rPr>
              <w:t xml:space="preserve"> v sídle projektového partnera/prijímateľa</w:t>
            </w:r>
            <w:r w:rsidRPr="009E790D">
              <w:rPr>
                <w:rFonts w:ascii="Arial" w:hAnsi="Arial"/>
                <w:sz w:val="20"/>
                <w:szCs w:val="20"/>
                <w:lang w:val="sk-SK"/>
              </w:rPr>
              <w:t>.</w:t>
            </w:r>
            <w:r w:rsidRPr="009E790D">
              <w:rPr>
                <w:rFonts w:ascii="Arial" w:hAnsi="Arial" w:cs="Arial"/>
                <w:sz w:val="20"/>
                <w:szCs w:val="20"/>
                <w:lang w:val="sk-SK"/>
              </w:rPr>
              <w:t xml:space="preserve"> </w:t>
            </w:r>
          </w:p>
          <w:p w:rsidR="004A1AEC" w:rsidRPr="009E790D" w:rsidRDefault="004A1AEC" w:rsidP="004A1AEC">
            <w:pPr>
              <w:spacing w:before="8" w:after="8"/>
              <w:ind w:left="284" w:right="227"/>
              <w:jc w:val="both"/>
              <w:rPr>
                <w:rFonts w:ascii="Arial" w:hAnsi="Arial"/>
                <w:sz w:val="20"/>
                <w:szCs w:val="20"/>
                <w:lang w:val="sk-SK"/>
              </w:rPr>
            </w:pPr>
          </w:p>
          <w:p w:rsidR="006A3FA5" w:rsidRPr="009E790D" w:rsidRDefault="006A3FA5" w:rsidP="004D1F7E">
            <w:pPr>
              <w:numPr>
                <w:ilvl w:val="0"/>
                <w:numId w:val="13"/>
              </w:num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Všetky </w:t>
            </w:r>
            <w:r w:rsidRPr="009E790D">
              <w:rPr>
                <w:rFonts w:ascii="Arial" w:hAnsi="Arial" w:cs="Arial"/>
                <w:bCs/>
                <w:sz w:val="20"/>
                <w:szCs w:val="20"/>
                <w:u w:val="single"/>
                <w:lang w:val="sk-SK"/>
              </w:rPr>
              <w:t>kópie</w:t>
            </w:r>
            <w:r w:rsidRPr="009E790D">
              <w:rPr>
                <w:rFonts w:ascii="Arial" w:hAnsi="Arial" w:cs="Arial"/>
                <w:sz w:val="20"/>
                <w:szCs w:val="20"/>
                <w:lang w:val="sk-SK"/>
              </w:rPr>
              <w:t xml:space="preserve"> dokumentov je potrebné označiť pečiatkou organizácie, príp. pečiatkou "Zhodné s originálom" a podpisom štatutára</w:t>
            </w:r>
            <w:r w:rsidR="00B51831" w:rsidRPr="009E790D">
              <w:rPr>
                <w:rFonts w:ascii="Arial" w:hAnsi="Arial" w:cs="Arial"/>
                <w:sz w:val="20"/>
                <w:szCs w:val="20"/>
                <w:lang w:val="sk-SK"/>
              </w:rPr>
              <w:t xml:space="preserve"> (prípadne poverenou osobou). </w:t>
            </w:r>
            <w:r w:rsidR="00103087" w:rsidRPr="009E790D">
              <w:rPr>
                <w:rFonts w:ascii="Arial" w:hAnsi="Arial" w:cs="Arial"/>
                <w:sz w:val="20"/>
                <w:szCs w:val="20"/>
                <w:lang w:val="sk-SK"/>
              </w:rPr>
              <w:t xml:space="preserve"> </w:t>
            </w:r>
            <w:r w:rsidRPr="009E790D">
              <w:rPr>
                <w:rFonts w:ascii="Arial" w:hAnsi="Arial" w:cs="Arial"/>
                <w:sz w:val="20"/>
                <w:szCs w:val="20"/>
                <w:lang w:val="sk-SK"/>
              </w:rPr>
              <w:t>Štatutár touto pečiatkou a svojím podpisom overuje zhodu kópie, ktorá je súčasťou zasielanej projektovej dokumentácie s originálom, ktorý ostáva u</w:t>
            </w:r>
            <w:r w:rsidR="005C6ED2" w:rsidRPr="009E790D">
              <w:rPr>
                <w:rFonts w:ascii="Arial" w:hAnsi="Arial" w:cs="Arial"/>
                <w:sz w:val="20"/>
                <w:szCs w:val="20"/>
                <w:lang w:val="sk-SK"/>
              </w:rPr>
              <w:t> LP/</w:t>
            </w:r>
            <w:r w:rsidR="008F411F" w:rsidRPr="009E790D">
              <w:rPr>
                <w:rFonts w:ascii="Arial" w:hAnsi="Arial" w:cs="Arial"/>
                <w:sz w:val="20"/>
                <w:szCs w:val="20"/>
                <w:lang w:val="sk-SK"/>
              </w:rPr>
              <w:t>PP</w:t>
            </w:r>
            <w:r w:rsidRPr="009E790D">
              <w:rPr>
                <w:rFonts w:ascii="Arial" w:hAnsi="Arial" w:cs="Arial"/>
                <w:sz w:val="20"/>
                <w:szCs w:val="20"/>
                <w:lang w:val="sk-SK"/>
              </w:rPr>
              <w:t xml:space="preserve"> a preto </w:t>
            </w:r>
            <w:r w:rsidRPr="009E790D">
              <w:rPr>
                <w:rFonts w:ascii="Arial" w:hAnsi="Arial" w:cs="Arial"/>
                <w:sz w:val="20"/>
                <w:szCs w:val="20"/>
                <w:u w:val="single"/>
                <w:lang w:val="sk-SK"/>
              </w:rPr>
              <w:t>pečiatka aj podpis musia byť originál</w:t>
            </w:r>
            <w:r w:rsidR="00B35C0A" w:rsidRPr="009E790D">
              <w:rPr>
                <w:rFonts w:ascii="Arial" w:hAnsi="Arial" w:cs="Arial"/>
                <w:sz w:val="20"/>
                <w:szCs w:val="20"/>
                <w:u w:val="single"/>
                <w:lang w:val="sk-SK"/>
              </w:rPr>
              <w:t>ne</w:t>
            </w:r>
            <w:r w:rsidRPr="009E790D">
              <w:rPr>
                <w:rFonts w:ascii="Arial" w:hAnsi="Arial" w:cs="Arial"/>
                <w:sz w:val="20"/>
                <w:szCs w:val="20"/>
                <w:u w:val="single"/>
                <w:lang w:val="sk-SK"/>
              </w:rPr>
              <w:t>, nie prefotené</w:t>
            </w:r>
            <w:r w:rsidRPr="009E790D">
              <w:rPr>
                <w:rFonts w:ascii="Arial" w:hAnsi="Arial" w:cs="Arial"/>
                <w:sz w:val="20"/>
                <w:szCs w:val="20"/>
                <w:lang w:val="sk-SK"/>
              </w:rPr>
              <w:t>.</w:t>
            </w:r>
          </w:p>
          <w:p w:rsidR="006A3FA5" w:rsidRPr="009E790D" w:rsidRDefault="005075CD" w:rsidP="00F50954">
            <w:pPr>
              <w:spacing w:before="8" w:after="8"/>
              <w:ind w:left="644" w:right="227"/>
              <w:jc w:val="both"/>
              <w:rPr>
                <w:rFonts w:ascii="Arial" w:hAnsi="Arial" w:cs="Arial"/>
                <w:sz w:val="20"/>
                <w:szCs w:val="20"/>
                <w:lang w:val="sk-SK"/>
              </w:rPr>
            </w:pPr>
            <w:r w:rsidRPr="009E790D">
              <w:rPr>
                <w:rFonts w:ascii="Arial" w:hAnsi="Arial" w:cs="Arial"/>
                <w:sz w:val="20"/>
                <w:szCs w:val="20"/>
                <w:lang w:val="sk-SK"/>
              </w:rPr>
              <w:t xml:space="preserve">Uvedené sa nevzťahuje na </w:t>
            </w:r>
            <w:r w:rsidR="004A1AEC" w:rsidRPr="009E790D">
              <w:rPr>
                <w:rFonts w:ascii="Arial" w:hAnsi="Arial" w:cs="Arial"/>
                <w:sz w:val="20"/>
                <w:szCs w:val="20"/>
                <w:lang w:val="sk-SK"/>
              </w:rPr>
              <w:t xml:space="preserve">zasielanú </w:t>
            </w:r>
            <w:r w:rsidRPr="009E790D">
              <w:rPr>
                <w:rFonts w:ascii="Arial" w:hAnsi="Arial" w:cs="Arial"/>
                <w:sz w:val="20"/>
                <w:szCs w:val="20"/>
                <w:lang w:val="sk-SK"/>
              </w:rPr>
              <w:t>dokumentáciu z procesu VO</w:t>
            </w:r>
            <w:r w:rsidR="00DD4564" w:rsidRPr="009E790D">
              <w:rPr>
                <w:rFonts w:ascii="Arial" w:hAnsi="Arial" w:cs="Arial"/>
                <w:sz w:val="20"/>
                <w:szCs w:val="20"/>
                <w:lang w:val="sk-SK"/>
              </w:rPr>
              <w:t>. Pri kontrole procesu VO</w:t>
            </w:r>
            <w:r w:rsidR="004A1AEC" w:rsidRPr="009E790D">
              <w:rPr>
                <w:rFonts w:ascii="Arial" w:hAnsi="Arial" w:cs="Arial"/>
                <w:sz w:val="20"/>
                <w:szCs w:val="20"/>
                <w:lang w:val="sk-SK"/>
              </w:rPr>
              <w:t xml:space="preserve"> </w:t>
            </w:r>
            <w:r w:rsidR="00DD4564" w:rsidRPr="009E790D">
              <w:rPr>
                <w:rFonts w:ascii="Arial" w:hAnsi="Arial" w:cs="Arial"/>
                <w:sz w:val="20"/>
                <w:szCs w:val="20"/>
                <w:lang w:val="sk-SK"/>
              </w:rPr>
              <w:t>bude postačujúce</w:t>
            </w:r>
            <w:r w:rsidR="005C6ED2" w:rsidRPr="009E790D">
              <w:rPr>
                <w:rFonts w:ascii="Arial" w:hAnsi="Arial" w:cs="Arial"/>
                <w:sz w:val="20"/>
                <w:szCs w:val="20"/>
                <w:lang w:val="sk-SK"/>
              </w:rPr>
              <w:t xml:space="preserve"> </w:t>
            </w:r>
            <w:r w:rsidR="004A1AEC" w:rsidRPr="009E790D">
              <w:rPr>
                <w:rFonts w:ascii="Arial" w:hAnsi="Arial" w:cs="Arial"/>
                <w:sz w:val="20"/>
                <w:szCs w:val="20"/>
                <w:lang w:val="sk-SK"/>
              </w:rPr>
              <w:t xml:space="preserve">pre kontrolu zaslať kópie predmetných dokladov s výnimkou </w:t>
            </w:r>
            <w:r w:rsidR="000832D0" w:rsidRPr="009E790D">
              <w:rPr>
                <w:rFonts w:ascii="Arial" w:hAnsi="Arial" w:cs="Arial"/>
                <w:sz w:val="20"/>
                <w:szCs w:val="20"/>
                <w:lang w:val="sk-SK"/>
              </w:rPr>
              <w:t xml:space="preserve">zápisnice z vyhodnotenia ponúk, </w:t>
            </w:r>
            <w:r w:rsidR="004A1AEC" w:rsidRPr="009E790D">
              <w:rPr>
                <w:rFonts w:ascii="Arial" w:hAnsi="Arial" w:cs="Arial"/>
                <w:sz w:val="20"/>
                <w:szCs w:val="20"/>
                <w:lang w:val="sk-SK"/>
              </w:rPr>
              <w:t>zmluvy o dielo/</w:t>
            </w:r>
            <w:r w:rsidR="000832D0" w:rsidRPr="009E790D">
              <w:rPr>
                <w:rFonts w:ascii="Arial" w:hAnsi="Arial" w:cs="Arial"/>
                <w:sz w:val="20"/>
                <w:szCs w:val="20"/>
                <w:lang w:val="sk-SK"/>
              </w:rPr>
              <w:t>poskytnutí služby</w:t>
            </w:r>
            <w:r w:rsidR="00B51831" w:rsidRPr="009E790D">
              <w:rPr>
                <w:rFonts w:ascii="Arial" w:hAnsi="Arial" w:cs="Arial"/>
                <w:sz w:val="20"/>
                <w:szCs w:val="20"/>
                <w:lang w:val="sk-SK"/>
              </w:rPr>
              <w:t xml:space="preserve"> alebo objednávky</w:t>
            </w:r>
            <w:r w:rsidR="004A1AEC" w:rsidRPr="009E790D">
              <w:rPr>
                <w:rFonts w:ascii="Arial" w:hAnsi="Arial" w:cs="Arial"/>
                <w:sz w:val="20"/>
                <w:szCs w:val="20"/>
                <w:lang w:val="sk-SK"/>
              </w:rPr>
              <w:t xml:space="preserve">, kde požadujeme </w:t>
            </w:r>
            <w:r w:rsidR="000832D0" w:rsidRPr="009E790D">
              <w:rPr>
                <w:rFonts w:ascii="Arial" w:hAnsi="Arial" w:cs="Arial"/>
                <w:sz w:val="20"/>
                <w:szCs w:val="20"/>
                <w:lang w:val="sk-SK"/>
              </w:rPr>
              <w:t xml:space="preserve">vyššie uvedeným spôsobom </w:t>
            </w:r>
            <w:r w:rsidR="00D00DDA" w:rsidRPr="009E790D">
              <w:rPr>
                <w:rFonts w:ascii="Arial" w:hAnsi="Arial" w:cs="Arial"/>
                <w:sz w:val="20"/>
                <w:szCs w:val="20"/>
                <w:lang w:val="sk-SK"/>
              </w:rPr>
              <w:t>overenú kópiu</w:t>
            </w:r>
            <w:r w:rsidR="00DD4564" w:rsidRPr="009E790D">
              <w:rPr>
                <w:rFonts w:ascii="Arial" w:hAnsi="Arial" w:cs="Arial"/>
                <w:sz w:val="20"/>
                <w:szCs w:val="20"/>
                <w:lang w:val="sk-SK"/>
              </w:rPr>
              <w:t>.</w:t>
            </w:r>
          </w:p>
          <w:p w:rsidR="005075CD" w:rsidRPr="009E790D" w:rsidRDefault="005075CD" w:rsidP="00F50954">
            <w:pPr>
              <w:spacing w:before="8" w:after="8"/>
              <w:ind w:left="644" w:right="227"/>
              <w:jc w:val="both"/>
              <w:rPr>
                <w:rFonts w:ascii="Arial" w:hAnsi="Arial" w:cs="Arial"/>
                <w:sz w:val="20"/>
                <w:szCs w:val="20"/>
                <w:lang w:val="sk-SK"/>
              </w:rPr>
            </w:pPr>
          </w:p>
          <w:p w:rsidR="006A3FA5" w:rsidRPr="009E790D" w:rsidRDefault="006A3FA5" w:rsidP="00F50954">
            <w:pPr>
              <w:spacing w:before="8" w:after="8"/>
              <w:ind w:left="284" w:right="227"/>
              <w:jc w:val="both"/>
              <w:rPr>
                <w:rFonts w:ascii="Arial" w:hAnsi="Arial"/>
                <w:b/>
                <w:smallCaps/>
                <w:sz w:val="20"/>
                <w:szCs w:val="20"/>
                <w:u w:val="single"/>
                <w:lang w:val="sk-SK"/>
              </w:rPr>
            </w:pPr>
            <w:r w:rsidRPr="009E790D">
              <w:rPr>
                <w:rFonts w:ascii="Arial" w:hAnsi="Arial"/>
                <w:b/>
                <w:smallCaps/>
                <w:sz w:val="20"/>
                <w:szCs w:val="20"/>
                <w:u w:val="single"/>
                <w:lang w:val="sk-SK"/>
              </w:rPr>
              <w:t xml:space="preserve">Pri nedodržaní vyššie uvedených pravidiel nebudú faktúry, vpd, nárokované mzdy alebo výdavky za </w:t>
            </w:r>
            <w:r w:rsidR="00693E87" w:rsidRPr="009E790D">
              <w:rPr>
                <w:rFonts w:ascii="Arial" w:hAnsi="Arial"/>
                <w:b/>
                <w:smallCaps/>
                <w:sz w:val="20"/>
                <w:szCs w:val="20"/>
                <w:u w:val="single"/>
                <w:lang w:val="sk-SK"/>
              </w:rPr>
              <w:t>p</w:t>
            </w:r>
            <w:r w:rsidR="008651C0" w:rsidRPr="009E790D">
              <w:rPr>
                <w:rFonts w:ascii="Arial" w:hAnsi="Arial"/>
                <w:b/>
                <w:smallCaps/>
                <w:sz w:val="20"/>
                <w:szCs w:val="20"/>
                <w:u w:val="single"/>
                <w:lang w:val="sk-SK"/>
              </w:rPr>
              <w:t>c</w:t>
            </w:r>
            <w:r w:rsidRPr="009E790D">
              <w:rPr>
                <w:rFonts w:ascii="Arial" w:hAnsi="Arial"/>
                <w:b/>
                <w:smallCaps/>
                <w:sz w:val="20"/>
                <w:szCs w:val="20"/>
                <w:u w:val="single"/>
                <w:lang w:val="sk-SK"/>
              </w:rPr>
              <w:t xml:space="preserve"> uznané za oprávnené a z príslušnej žiadosti </w:t>
            </w:r>
            <w:r w:rsidR="00B51831" w:rsidRPr="009E790D">
              <w:rPr>
                <w:rFonts w:ascii="Arial" w:hAnsi="Arial"/>
                <w:b/>
                <w:smallCaps/>
                <w:sz w:val="20"/>
                <w:szCs w:val="20"/>
                <w:u w:val="single"/>
                <w:lang w:val="sk-SK"/>
              </w:rPr>
              <w:t xml:space="preserve">o overenie výdavkov </w:t>
            </w:r>
            <w:r w:rsidRPr="009E790D">
              <w:rPr>
                <w:rFonts w:ascii="Arial" w:hAnsi="Arial"/>
                <w:b/>
                <w:smallCaps/>
                <w:sz w:val="20"/>
                <w:szCs w:val="20"/>
                <w:u w:val="single"/>
                <w:lang w:val="sk-SK"/>
              </w:rPr>
              <w:t>budú v plnej výške z celkovej nárokovanej sumy vylúčené ako neoprávnené.</w:t>
            </w:r>
          </w:p>
          <w:p w:rsidR="0063786E" w:rsidRPr="009E790D" w:rsidRDefault="0063786E" w:rsidP="00F50954">
            <w:pPr>
              <w:spacing w:before="8" w:after="8"/>
              <w:ind w:left="284" w:right="227"/>
              <w:jc w:val="both"/>
              <w:rPr>
                <w:rFonts w:ascii="Arial" w:hAnsi="Arial"/>
                <w:b/>
                <w:smallCaps/>
                <w:sz w:val="20"/>
                <w:szCs w:val="20"/>
                <w:u w:val="single"/>
                <w:lang w:val="sk-SK"/>
              </w:rPr>
            </w:pPr>
          </w:p>
          <w:p w:rsidR="00D905E2" w:rsidRPr="009E790D" w:rsidRDefault="00D905E2" w:rsidP="004D1F7E">
            <w:pPr>
              <w:numPr>
                <w:ilvl w:val="0"/>
                <w:numId w:val="15"/>
              </w:numPr>
              <w:spacing w:before="8" w:after="8"/>
              <w:ind w:right="227"/>
              <w:jc w:val="both"/>
              <w:rPr>
                <w:rFonts w:ascii="Arial" w:hAnsi="Arial"/>
                <w:b/>
                <w:smallCaps/>
                <w:sz w:val="20"/>
                <w:szCs w:val="20"/>
                <w:lang w:val="sk-SK"/>
              </w:rPr>
            </w:pPr>
            <w:r w:rsidRPr="009E790D">
              <w:rPr>
                <w:rFonts w:ascii="Arial" w:hAnsi="Arial"/>
                <w:b/>
                <w:smallCaps/>
                <w:sz w:val="20"/>
                <w:szCs w:val="20"/>
                <w:lang w:val="sk-SK"/>
              </w:rPr>
              <w:t>VZOR PEČIATKY: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01"/>
            </w:tblGrid>
            <w:tr w:rsidR="00D905E2" w:rsidRPr="009E790D" w:rsidTr="00D47871">
              <w:tblPrEx>
                <w:tblCellMar>
                  <w:top w:w="0" w:type="dxa"/>
                  <w:bottom w:w="0" w:type="dxa"/>
                </w:tblCellMar>
              </w:tblPrEx>
              <w:trPr>
                <w:trHeight w:val="688"/>
                <w:jc w:val="center"/>
              </w:trPr>
              <w:tc>
                <w:tcPr>
                  <w:tcW w:w="3301" w:type="dxa"/>
                </w:tcPr>
                <w:p w:rsidR="00287142" w:rsidRPr="009E790D" w:rsidRDefault="00287142" w:rsidP="00D905E2">
                  <w:pPr>
                    <w:spacing w:before="8" w:after="8"/>
                    <w:ind w:left="413" w:right="227"/>
                    <w:jc w:val="both"/>
                    <w:rPr>
                      <w:rFonts w:ascii="Arial" w:hAnsi="Arial"/>
                      <w:b/>
                      <w:smallCaps/>
                      <w:sz w:val="20"/>
                      <w:szCs w:val="20"/>
                      <w:lang w:val="sk-SK"/>
                    </w:rPr>
                  </w:pPr>
                  <w:r w:rsidRPr="009E790D">
                    <w:rPr>
                      <w:rFonts w:ascii="Arial" w:hAnsi="Arial"/>
                      <w:b/>
                      <w:smallCaps/>
                      <w:sz w:val="20"/>
                      <w:szCs w:val="20"/>
                      <w:lang w:val="sk-SK"/>
                    </w:rPr>
                    <w:t xml:space="preserve">        </w:t>
                  </w:r>
                  <w:r w:rsidR="00D47871">
                    <w:rPr>
                      <w:rFonts w:ascii="Arial" w:hAnsi="Arial"/>
                      <w:b/>
                      <w:smallCaps/>
                      <w:sz w:val="20"/>
                      <w:szCs w:val="20"/>
                      <w:lang w:val="sk-SK"/>
                    </w:rPr>
                    <w:t xml:space="preserve">   </w:t>
                  </w:r>
                  <w:r w:rsidRPr="009E790D">
                    <w:rPr>
                      <w:rFonts w:ascii="Arial" w:hAnsi="Arial"/>
                      <w:b/>
                      <w:smallCaps/>
                      <w:sz w:val="20"/>
                      <w:szCs w:val="20"/>
                      <w:lang w:val="sk-SK"/>
                    </w:rPr>
                    <w:t xml:space="preserve"> Interreg CE</w:t>
                  </w:r>
                </w:p>
                <w:p w:rsidR="00D905E2" w:rsidRPr="009E790D" w:rsidRDefault="00807620" w:rsidP="00D905E2">
                  <w:pPr>
                    <w:spacing w:before="8" w:after="8"/>
                    <w:ind w:left="413" w:right="227"/>
                    <w:jc w:val="both"/>
                    <w:rPr>
                      <w:rFonts w:ascii="Arial" w:hAnsi="Arial"/>
                      <w:b/>
                      <w:smallCaps/>
                      <w:sz w:val="20"/>
                      <w:szCs w:val="20"/>
                      <w:lang w:val="sk-SK"/>
                    </w:rPr>
                  </w:pPr>
                  <w:r w:rsidRPr="009E790D">
                    <w:rPr>
                      <w:rFonts w:ascii="Arial" w:hAnsi="Arial"/>
                      <w:b/>
                      <w:smallCaps/>
                      <w:sz w:val="20"/>
                      <w:szCs w:val="20"/>
                      <w:lang w:val="sk-SK"/>
                    </w:rPr>
                    <w:t xml:space="preserve">   </w:t>
                  </w:r>
                  <w:r w:rsidR="00D905E2" w:rsidRPr="009E790D">
                    <w:rPr>
                      <w:rFonts w:ascii="Arial" w:hAnsi="Arial"/>
                      <w:b/>
                      <w:smallCaps/>
                      <w:sz w:val="20"/>
                      <w:szCs w:val="20"/>
                      <w:lang w:val="sk-SK"/>
                    </w:rPr>
                    <w:t>a</w:t>
                  </w:r>
                  <w:r w:rsidR="00BC7DEA" w:rsidRPr="009E790D">
                    <w:rPr>
                      <w:rFonts w:ascii="Arial" w:hAnsi="Arial"/>
                      <w:b/>
                      <w:smallCaps/>
                      <w:sz w:val="20"/>
                      <w:szCs w:val="20"/>
                      <w:lang w:val="sk-SK"/>
                    </w:rPr>
                    <w:t>k</w:t>
                  </w:r>
                  <w:r w:rsidR="00D905E2" w:rsidRPr="009E790D">
                    <w:rPr>
                      <w:rFonts w:ascii="Arial" w:hAnsi="Arial"/>
                      <w:b/>
                      <w:smallCaps/>
                      <w:sz w:val="20"/>
                      <w:szCs w:val="20"/>
                      <w:lang w:val="sk-SK"/>
                    </w:rPr>
                    <w:t>ronym projektu</w:t>
                  </w:r>
                </w:p>
                <w:p w:rsidR="00D905E2" w:rsidRPr="009E790D" w:rsidRDefault="00807620" w:rsidP="00D905E2">
                  <w:pPr>
                    <w:spacing w:before="8" w:after="8"/>
                    <w:ind w:left="555" w:right="227"/>
                    <w:jc w:val="both"/>
                    <w:rPr>
                      <w:rFonts w:ascii="Arial" w:hAnsi="Arial"/>
                      <w:b/>
                      <w:smallCaps/>
                      <w:sz w:val="20"/>
                      <w:szCs w:val="20"/>
                      <w:lang w:val="sk-SK"/>
                    </w:rPr>
                  </w:pPr>
                  <w:r w:rsidRPr="009E790D">
                    <w:rPr>
                      <w:rFonts w:ascii="Arial" w:hAnsi="Arial"/>
                      <w:b/>
                      <w:smallCaps/>
                      <w:sz w:val="20"/>
                      <w:szCs w:val="20"/>
                      <w:lang w:val="sk-SK"/>
                    </w:rPr>
                    <w:t xml:space="preserve">  </w:t>
                  </w:r>
                  <w:r w:rsidR="00D47871">
                    <w:rPr>
                      <w:rFonts w:ascii="Arial" w:hAnsi="Arial"/>
                      <w:b/>
                      <w:smallCaps/>
                      <w:sz w:val="20"/>
                      <w:szCs w:val="20"/>
                      <w:lang w:val="sk-SK"/>
                    </w:rPr>
                    <w:t xml:space="preserve">     </w:t>
                  </w:r>
                  <w:r w:rsidR="00D905E2" w:rsidRPr="009E790D">
                    <w:rPr>
                      <w:rFonts w:ascii="Arial" w:hAnsi="Arial"/>
                      <w:b/>
                      <w:smallCaps/>
                      <w:sz w:val="20"/>
                      <w:szCs w:val="20"/>
                      <w:lang w:val="sk-SK"/>
                    </w:rPr>
                    <w:t>číslo projektu</w:t>
                  </w:r>
                </w:p>
              </w:tc>
            </w:tr>
          </w:tbl>
          <w:p w:rsidR="00322BC8" w:rsidRPr="00D47871" w:rsidRDefault="00101397" w:rsidP="00322BC8">
            <w:pPr>
              <w:spacing w:before="8" w:after="8"/>
              <w:ind w:right="227"/>
              <w:rPr>
                <w:rFonts w:ascii="Arial" w:hAnsi="Arial"/>
                <w:sz w:val="20"/>
                <w:szCs w:val="20"/>
                <w:lang w:val="sk-SK"/>
              </w:rPr>
            </w:pPr>
            <w:bookmarkStart w:id="92" w:name="_Toc223326513"/>
            <w:bookmarkStart w:id="93" w:name="_Toc223326657"/>
            <w:bookmarkStart w:id="94" w:name="_Toc223326780"/>
            <w:r>
              <w:rPr>
                <w:rFonts w:ascii="Arial" w:hAnsi="Arial"/>
                <w:b/>
                <w:sz w:val="20"/>
                <w:szCs w:val="20"/>
                <w:lang w:val="sk-SK"/>
              </w:rPr>
              <w:t xml:space="preserve"> </w:t>
            </w:r>
            <w:r w:rsidR="00D47871">
              <w:rPr>
                <w:rFonts w:ascii="Arial" w:hAnsi="Arial"/>
                <w:b/>
                <w:sz w:val="20"/>
                <w:szCs w:val="20"/>
                <w:lang w:val="sk-SK"/>
              </w:rPr>
              <w:t xml:space="preserve">            </w:t>
            </w:r>
            <w:r w:rsidR="00D47871" w:rsidRPr="00D47871">
              <w:rPr>
                <w:rFonts w:ascii="Arial" w:hAnsi="Arial"/>
                <w:sz w:val="20"/>
                <w:szCs w:val="20"/>
                <w:lang w:val="sk-SK"/>
              </w:rPr>
              <w:t>alebo</w:t>
            </w:r>
          </w:p>
          <w:tbl>
            <w:tblPr>
              <w:tblW w:w="0" w:type="auto"/>
              <w:tblInd w:w="3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tblGrid>
            <w:tr w:rsidR="00101397" w:rsidRPr="0051566B" w:rsidTr="0051566B">
              <w:tc>
                <w:tcPr>
                  <w:tcW w:w="3260" w:type="dxa"/>
                  <w:shd w:val="clear" w:color="auto" w:fill="auto"/>
                </w:tcPr>
                <w:p w:rsidR="00D47871" w:rsidRPr="0051566B" w:rsidRDefault="00D47871" w:rsidP="0051566B">
                  <w:pPr>
                    <w:spacing w:before="8" w:after="8"/>
                    <w:ind w:left="308" w:right="227"/>
                    <w:jc w:val="center"/>
                    <w:rPr>
                      <w:rFonts w:ascii="Arial" w:hAnsi="Arial"/>
                      <w:b/>
                      <w:smallCaps/>
                      <w:sz w:val="20"/>
                      <w:szCs w:val="20"/>
                      <w:lang w:val="sk-SK"/>
                    </w:rPr>
                  </w:pPr>
                  <w:r w:rsidRPr="0051566B">
                    <w:rPr>
                      <w:rFonts w:ascii="Arial" w:hAnsi="Arial"/>
                      <w:b/>
                      <w:smallCaps/>
                      <w:sz w:val="20"/>
                      <w:szCs w:val="20"/>
                      <w:lang w:val="sk-SK"/>
                    </w:rPr>
                    <w:t xml:space="preserve">Interreg Central europe  </w:t>
                  </w:r>
                </w:p>
                <w:p w:rsidR="00101397" w:rsidRPr="0051566B" w:rsidRDefault="00D47871" w:rsidP="0051566B">
                  <w:pPr>
                    <w:spacing w:before="8" w:after="8"/>
                    <w:ind w:right="227"/>
                    <w:rPr>
                      <w:rFonts w:ascii="Arial" w:hAnsi="Arial"/>
                      <w:b/>
                      <w:smallCaps/>
                      <w:sz w:val="20"/>
                      <w:szCs w:val="20"/>
                      <w:lang w:val="sk-SK"/>
                    </w:rPr>
                  </w:pPr>
                  <w:r w:rsidRPr="0051566B">
                    <w:rPr>
                      <w:rFonts w:ascii="Arial" w:hAnsi="Arial"/>
                      <w:b/>
                      <w:smallCaps/>
                      <w:sz w:val="20"/>
                      <w:szCs w:val="20"/>
                      <w:lang w:val="sk-SK"/>
                    </w:rPr>
                    <w:t xml:space="preserve">               </w:t>
                  </w:r>
                  <w:r w:rsidR="00101397" w:rsidRPr="0051566B">
                    <w:rPr>
                      <w:rFonts w:ascii="Arial" w:hAnsi="Arial"/>
                      <w:b/>
                      <w:smallCaps/>
                      <w:sz w:val="20"/>
                      <w:szCs w:val="20"/>
                      <w:lang w:val="sk-SK"/>
                    </w:rPr>
                    <w:t>akronym projektu</w:t>
                  </w:r>
                </w:p>
                <w:p w:rsidR="00101397" w:rsidRPr="0051566B" w:rsidRDefault="00D47871" w:rsidP="0051566B">
                  <w:pPr>
                    <w:spacing w:before="8" w:after="8"/>
                    <w:ind w:right="227"/>
                    <w:jc w:val="center"/>
                    <w:rPr>
                      <w:rFonts w:ascii="Arial" w:hAnsi="Arial"/>
                      <w:b/>
                      <w:smallCaps/>
                      <w:sz w:val="20"/>
                      <w:szCs w:val="20"/>
                      <w:lang w:val="sk-SK"/>
                    </w:rPr>
                  </w:pPr>
                  <w:r w:rsidRPr="0051566B">
                    <w:rPr>
                      <w:rFonts w:ascii="Arial" w:hAnsi="Arial"/>
                      <w:b/>
                      <w:smallCaps/>
                      <w:sz w:val="20"/>
                      <w:szCs w:val="20"/>
                      <w:lang w:val="sk-SK"/>
                    </w:rPr>
                    <w:t xml:space="preserve">     </w:t>
                  </w:r>
                  <w:r w:rsidR="00101397" w:rsidRPr="0051566B">
                    <w:rPr>
                      <w:rFonts w:ascii="Arial" w:hAnsi="Arial"/>
                      <w:b/>
                      <w:smallCaps/>
                      <w:sz w:val="20"/>
                      <w:szCs w:val="20"/>
                      <w:lang w:val="sk-SK"/>
                    </w:rPr>
                    <w:t>číslo projektu</w:t>
                  </w:r>
                </w:p>
              </w:tc>
            </w:tr>
          </w:tbl>
          <w:p w:rsidR="00101397" w:rsidRPr="009E790D" w:rsidRDefault="00101397" w:rsidP="00322BC8">
            <w:pPr>
              <w:spacing w:before="8" w:after="8"/>
              <w:ind w:right="227"/>
              <w:rPr>
                <w:rFonts w:ascii="Arial" w:hAnsi="Arial"/>
                <w:b/>
                <w:sz w:val="20"/>
                <w:szCs w:val="20"/>
                <w:lang w:val="sk-SK"/>
              </w:rPr>
            </w:pPr>
          </w:p>
          <w:p w:rsidR="002A5E94" w:rsidRPr="009E790D" w:rsidRDefault="002A5E94" w:rsidP="004D1F7E">
            <w:pPr>
              <w:numPr>
                <w:ilvl w:val="2"/>
                <w:numId w:val="12"/>
              </w:numPr>
              <w:spacing w:before="8" w:after="8"/>
              <w:ind w:right="227"/>
              <w:rPr>
                <w:rFonts w:ascii="Arial" w:hAnsi="Arial"/>
                <w:b/>
                <w:sz w:val="20"/>
                <w:szCs w:val="20"/>
                <w:lang w:val="sk-SK"/>
              </w:rPr>
            </w:pPr>
            <w:r w:rsidRPr="009E790D">
              <w:rPr>
                <w:rFonts w:ascii="Arial" w:hAnsi="Arial"/>
                <w:b/>
                <w:sz w:val="20"/>
                <w:szCs w:val="20"/>
                <w:lang w:val="sk-SK"/>
              </w:rPr>
              <w:t>Archiv</w:t>
            </w:r>
            <w:r w:rsidR="005308D3" w:rsidRPr="009E790D">
              <w:rPr>
                <w:rFonts w:ascii="Arial" w:hAnsi="Arial"/>
                <w:b/>
                <w:sz w:val="20"/>
                <w:szCs w:val="20"/>
                <w:lang w:val="sk-SK"/>
              </w:rPr>
              <w:t>ácia</w:t>
            </w:r>
          </w:p>
          <w:p w:rsidR="005308D3" w:rsidRPr="009E790D" w:rsidRDefault="005308D3" w:rsidP="005308D3">
            <w:pPr>
              <w:spacing w:before="8" w:after="8"/>
              <w:ind w:left="720" w:right="227"/>
              <w:rPr>
                <w:rFonts w:ascii="Arial" w:hAnsi="Arial"/>
                <w:b/>
                <w:sz w:val="20"/>
                <w:szCs w:val="20"/>
                <w:lang w:val="sk-SK"/>
              </w:rPr>
            </w:pPr>
          </w:p>
          <w:p w:rsidR="002A5E94" w:rsidRPr="009E790D" w:rsidRDefault="005308D3" w:rsidP="004D1F7E">
            <w:pPr>
              <w:numPr>
                <w:ilvl w:val="2"/>
                <w:numId w:val="14"/>
              </w:numPr>
              <w:tabs>
                <w:tab w:val="clear" w:pos="2567"/>
              </w:tabs>
              <w:spacing w:before="8" w:after="8"/>
              <w:ind w:left="769" w:right="227"/>
              <w:jc w:val="both"/>
              <w:rPr>
                <w:rFonts w:ascii="Arial" w:hAnsi="Arial" w:cs="Arial"/>
                <w:sz w:val="20"/>
                <w:szCs w:val="20"/>
                <w:lang w:val="sk-SK"/>
              </w:rPr>
            </w:pPr>
            <w:r w:rsidRPr="009E790D">
              <w:rPr>
                <w:rFonts w:ascii="Arial" w:hAnsi="Arial" w:cs="Arial"/>
                <w:sz w:val="20"/>
                <w:szCs w:val="20"/>
                <w:lang w:val="sk-SK"/>
              </w:rPr>
              <w:t>LP/PP</w:t>
            </w:r>
            <w:r w:rsidR="002A5E94" w:rsidRPr="009E790D">
              <w:rPr>
                <w:rFonts w:ascii="Arial" w:hAnsi="Arial" w:cs="Arial"/>
                <w:sz w:val="20"/>
                <w:szCs w:val="20"/>
                <w:lang w:val="sk-SK"/>
              </w:rPr>
              <w:t xml:space="preserve"> vytvára vždy 2 kópie </w:t>
            </w:r>
            <w:r w:rsidR="00C76AEA" w:rsidRPr="009E790D">
              <w:rPr>
                <w:rFonts w:ascii="Arial" w:hAnsi="Arial" w:cs="Arial"/>
                <w:sz w:val="20"/>
                <w:szCs w:val="20"/>
                <w:lang w:val="sk-SK"/>
              </w:rPr>
              <w:t xml:space="preserve">podpornej </w:t>
            </w:r>
            <w:r w:rsidR="002A5E94" w:rsidRPr="009E790D">
              <w:rPr>
                <w:rFonts w:ascii="Arial" w:hAnsi="Arial" w:cs="Arial"/>
                <w:sz w:val="20"/>
                <w:szCs w:val="20"/>
                <w:lang w:val="sk-SK"/>
              </w:rPr>
              <w:t xml:space="preserve">dokumentácie (jednu odosiela na kontrolu na FLC a druhú si archivuje útvar, ktorý </w:t>
            </w:r>
            <w:r w:rsidR="00322BC8" w:rsidRPr="009E790D">
              <w:rPr>
                <w:rFonts w:ascii="Arial" w:hAnsi="Arial" w:cs="Arial"/>
                <w:sz w:val="20"/>
                <w:szCs w:val="20"/>
                <w:lang w:val="sk-SK"/>
              </w:rPr>
              <w:t>i</w:t>
            </w:r>
            <w:r w:rsidR="00C4278B" w:rsidRPr="009E790D">
              <w:rPr>
                <w:rFonts w:ascii="Arial" w:hAnsi="Arial" w:cs="Arial"/>
                <w:sz w:val="20"/>
                <w:szCs w:val="20"/>
                <w:lang w:val="sk-SK"/>
              </w:rPr>
              <w:t>mplement</w:t>
            </w:r>
            <w:r w:rsidR="002A5E94" w:rsidRPr="009E790D">
              <w:rPr>
                <w:rFonts w:ascii="Arial" w:hAnsi="Arial" w:cs="Arial"/>
                <w:sz w:val="20"/>
                <w:szCs w:val="20"/>
                <w:lang w:val="sk-SK"/>
              </w:rPr>
              <w:t>uje projekt)</w:t>
            </w:r>
            <w:r w:rsidR="002D4BEB" w:rsidRPr="009E790D">
              <w:rPr>
                <w:rFonts w:ascii="Arial" w:hAnsi="Arial" w:cs="Arial"/>
                <w:sz w:val="20"/>
                <w:szCs w:val="20"/>
                <w:lang w:val="sk-SK"/>
              </w:rPr>
              <w:t>;</w:t>
            </w:r>
          </w:p>
          <w:p w:rsidR="002A5E94" w:rsidRPr="009E790D" w:rsidRDefault="002A5E94" w:rsidP="004D1F7E">
            <w:pPr>
              <w:numPr>
                <w:ilvl w:val="2"/>
                <w:numId w:val="14"/>
              </w:numPr>
              <w:tabs>
                <w:tab w:val="clear" w:pos="2567"/>
              </w:tabs>
              <w:spacing w:before="8" w:after="8"/>
              <w:ind w:left="769" w:right="227"/>
              <w:jc w:val="both"/>
              <w:rPr>
                <w:rFonts w:ascii="Arial" w:hAnsi="Arial" w:cs="Arial"/>
                <w:sz w:val="20"/>
                <w:szCs w:val="20"/>
                <w:lang w:val="sk-SK"/>
              </w:rPr>
            </w:pPr>
            <w:r w:rsidRPr="009E790D">
              <w:rPr>
                <w:rFonts w:ascii="Arial" w:hAnsi="Arial" w:cs="Arial"/>
                <w:sz w:val="20"/>
                <w:szCs w:val="20"/>
                <w:lang w:val="sk-SK"/>
              </w:rPr>
              <w:t xml:space="preserve">zároveň prijímateľ </w:t>
            </w:r>
            <w:r w:rsidR="001C56C3" w:rsidRPr="009E790D">
              <w:rPr>
                <w:rFonts w:ascii="Arial" w:hAnsi="Arial" w:cs="Arial"/>
                <w:sz w:val="20"/>
                <w:szCs w:val="20"/>
                <w:lang w:val="sk-SK"/>
              </w:rPr>
              <w:t xml:space="preserve">archivuje </w:t>
            </w:r>
            <w:r w:rsidRPr="009E790D">
              <w:rPr>
                <w:rFonts w:ascii="Arial" w:hAnsi="Arial" w:cs="Arial"/>
                <w:sz w:val="20"/>
                <w:szCs w:val="20"/>
                <w:lang w:val="sk-SK"/>
              </w:rPr>
              <w:t>aj originály, ktoré sú archivované podľa jednotlivých zákono</w:t>
            </w:r>
            <w:r w:rsidR="00C76AEA" w:rsidRPr="009E790D">
              <w:rPr>
                <w:rFonts w:ascii="Arial" w:hAnsi="Arial" w:cs="Arial"/>
                <w:sz w:val="20"/>
                <w:szCs w:val="20"/>
                <w:lang w:val="sk-SK"/>
              </w:rPr>
              <w:t>v</w:t>
            </w:r>
            <w:r w:rsidRPr="009E790D">
              <w:rPr>
                <w:rFonts w:ascii="Arial" w:hAnsi="Arial" w:cs="Arial"/>
                <w:sz w:val="20"/>
                <w:szCs w:val="20"/>
                <w:lang w:val="sk-SK"/>
              </w:rPr>
              <w:t xml:space="preserve"> a interných smerníc</w:t>
            </w:r>
            <w:r w:rsidR="002D4BEB" w:rsidRPr="009E790D">
              <w:rPr>
                <w:rFonts w:ascii="Arial" w:hAnsi="Arial" w:cs="Arial"/>
                <w:sz w:val="20"/>
                <w:szCs w:val="20"/>
                <w:lang w:val="sk-SK"/>
              </w:rPr>
              <w:t>;</w:t>
            </w:r>
          </w:p>
          <w:p w:rsidR="00057757" w:rsidRPr="009E790D" w:rsidRDefault="00057757" w:rsidP="00322BC8">
            <w:pPr>
              <w:numPr>
                <w:ilvl w:val="2"/>
                <w:numId w:val="14"/>
              </w:numPr>
              <w:tabs>
                <w:tab w:val="clear" w:pos="2567"/>
              </w:tabs>
              <w:spacing w:before="8" w:after="8"/>
              <w:ind w:left="769" w:right="227"/>
              <w:jc w:val="both"/>
              <w:rPr>
                <w:rFonts w:ascii="Arial" w:hAnsi="Arial" w:cs="Arial"/>
                <w:sz w:val="20"/>
                <w:szCs w:val="20"/>
                <w:lang w:val="sk-SK"/>
              </w:rPr>
            </w:pPr>
            <w:r w:rsidRPr="009E790D">
              <w:rPr>
                <w:rFonts w:ascii="Arial" w:hAnsi="Arial" w:cs="Arial"/>
                <w:sz w:val="20"/>
                <w:szCs w:val="20"/>
                <w:lang w:val="sk-SK"/>
              </w:rPr>
              <w:t xml:space="preserve">Všetky podporné dokumenty </w:t>
            </w:r>
            <w:r w:rsidR="00BC79FF" w:rsidRPr="009E790D">
              <w:rPr>
                <w:rFonts w:ascii="Arial" w:hAnsi="Arial" w:cs="Arial"/>
                <w:sz w:val="20"/>
                <w:szCs w:val="20"/>
                <w:lang w:val="sk-SK"/>
              </w:rPr>
              <w:t>vytvárajúce k projektu</w:t>
            </w:r>
            <w:r w:rsidRPr="009E790D">
              <w:rPr>
                <w:rFonts w:ascii="Arial" w:hAnsi="Arial" w:cs="Arial"/>
                <w:sz w:val="20"/>
                <w:szCs w:val="20"/>
                <w:lang w:val="sk-SK"/>
              </w:rPr>
              <w:t xml:space="preserve"> musia zostať k dispozícii v priestoroch každého prijímateľa najmenej počas troch rokov. Táto lehota začína 31. decembra po predložení žiadosti o platbu Európskej komisii zo strany RO, ktorá obsahuje posledné výdavky projektu po jeho ukončení. Okrem toho dokumenty týkajúce sa projektových aktivít a výdavkov realizovaných v rámci pomoci poskytnutej podľa pravidla de minimis musia byť uchované 10 fiškálnych rokov po dátume udelenia pomoci (dátum podpisu zmluvy o poskytnutí podpory). </w:t>
            </w:r>
          </w:p>
          <w:p w:rsidR="00057757" w:rsidRPr="009E790D" w:rsidRDefault="00057757" w:rsidP="00322BC8">
            <w:pPr>
              <w:spacing w:before="8" w:after="8"/>
              <w:ind w:left="769" w:right="227"/>
              <w:jc w:val="both"/>
              <w:rPr>
                <w:rFonts w:ascii="Arial" w:hAnsi="Arial" w:cs="Arial"/>
                <w:sz w:val="20"/>
                <w:szCs w:val="20"/>
                <w:lang w:val="sk-SK"/>
              </w:rPr>
            </w:pPr>
          </w:p>
          <w:p w:rsidR="00057757" w:rsidRPr="009E790D" w:rsidRDefault="00057757" w:rsidP="00322BC8">
            <w:pPr>
              <w:spacing w:before="8" w:after="8"/>
              <w:ind w:left="769" w:right="227"/>
              <w:jc w:val="both"/>
              <w:rPr>
                <w:rFonts w:ascii="Arial" w:hAnsi="Arial" w:cs="Arial"/>
                <w:sz w:val="20"/>
                <w:szCs w:val="20"/>
                <w:lang w:val="sk-SK"/>
              </w:rPr>
            </w:pPr>
            <w:r w:rsidRPr="009E790D">
              <w:rPr>
                <w:rFonts w:ascii="Arial" w:hAnsi="Arial" w:cs="Arial"/>
                <w:sz w:val="20"/>
                <w:szCs w:val="20"/>
                <w:lang w:val="sk-SK"/>
              </w:rPr>
              <w:t xml:space="preserve">Pri ukončení projektu bude </w:t>
            </w:r>
            <w:r w:rsidR="002879CC" w:rsidRPr="009E790D">
              <w:rPr>
                <w:rFonts w:ascii="Arial" w:hAnsi="Arial" w:cs="Arial"/>
                <w:sz w:val="20"/>
                <w:szCs w:val="20"/>
                <w:lang w:val="sk-SK"/>
              </w:rPr>
              <w:t>MA</w:t>
            </w:r>
            <w:r w:rsidRPr="009E790D">
              <w:rPr>
                <w:rFonts w:ascii="Arial" w:hAnsi="Arial" w:cs="Arial"/>
                <w:sz w:val="20"/>
                <w:szCs w:val="20"/>
                <w:lang w:val="sk-SK"/>
              </w:rPr>
              <w:t xml:space="preserve">/JS individuálne informovať každého LP a jeho národného kontrolóra </w:t>
            </w:r>
            <w:r w:rsidR="00BC79FF" w:rsidRPr="009E790D">
              <w:rPr>
                <w:rFonts w:ascii="Arial" w:hAnsi="Arial" w:cs="Arial"/>
                <w:sz w:val="20"/>
                <w:szCs w:val="20"/>
                <w:lang w:val="sk-SK"/>
              </w:rPr>
              <w:t>o presnom počiatočnom</w:t>
            </w:r>
            <w:r w:rsidRPr="009E790D">
              <w:rPr>
                <w:rFonts w:ascii="Arial" w:hAnsi="Arial" w:cs="Arial"/>
                <w:sz w:val="20"/>
                <w:szCs w:val="20"/>
                <w:lang w:val="sk-SK"/>
              </w:rPr>
              <w:t xml:space="preserve"> dátume vyššie uvedených lehôt uchovávania dokumentov</w:t>
            </w:r>
            <w:r w:rsidRPr="009E790D">
              <w:rPr>
                <w:rFonts w:ascii="Trebuchet MS" w:hAnsi="Trebuchet MS"/>
                <w:sz w:val="20"/>
                <w:lang w:val="sk-SK"/>
              </w:rPr>
              <w:t>.</w:t>
            </w:r>
            <w:r w:rsidRPr="009E790D">
              <w:rPr>
                <w:rFonts w:ascii="Arial" w:hAnsi="Arial" w:cs="Arial"/>
                <w:sz w:val="20"/>
                <w:szCs w:val="20"/>
                <w:lang w:val="sk-SK"/>
              </w:rPr>
              <w:t xml:space="preserve">    </w:t>
            </w:r>
          </w:p>
          <w:p w:rsidR="00057757" w:rsidRPr="009E790D" w:rsidRDefault="00057757" w:rsidP="00322BC8">
            <w:pPr>
              <w:spacing w:before="8" w:after="8"/>
              <w:ind w:left="769" w:right="227"/>
              <w:jc w:val="both"/>
              <w:rPr>
                <w:rFonts w:ascii="Arial" w:hAnsi="Arial" w:cs="Arial"/>
                <w:sz w:val="20"/>
                <w:szCs w:val="20"/>
                <w:lang w:val="sk-SK"/>
              </w:rPr>
            </w:pPr>
          </w:p>
          <w:p w:rsidR="00057757" w:rsidRPr="009E790D" w:rsidRDefault="00057757" w:rsidP="00322BC8">
            <w:pPr>
              <w:spacing w:before="8" w:after="8"/>
              <w:ind w:left="769" w:right="227"/>
              <w:jc w:val="both"/>
              <w:rPr>
                <w:rFonts w:ascii="Arial" w:hAnsi="Arial" w:cs="Arial"/>
                <w:sz w:val="20"/>
                <w:szCs w:val="20"/>
                <w:lang w:val="sk-SK"/>
              </w:rPr>
            </w:pPr>
            <w:r w:rsidRPr="009E790D">
              <w:rPr>
                <w:rFonts w:ascii="Trebuchet MS" w:hAnsi="Trebuchet MS"/>
                <w:sz w:val="20"/>
                <w:lang w:val="sk-SK"/>
              </w:rPr>
              <w:t>Ostatné potenciálne dlhšie lehoty uchovávania podľa príslušných národných a medzinárodných pravidiel ostávajú nedotknuté.</w:t>
            </w:r>
            <w:r w:rsidRPr="009E790D">
              <w:rPr>
                <w:rFonts w:ascii="Arial" w:hAnsi="Arial" w:cs="Arial"/>
                <w:sz w:val="20"/>
                <w:szCs w:val="20"/>
                <w:lang w:val="sk-SK"/>
              </w:rPr>
              <w:t xml:space="preserve"> </w:t>
            </w:r>
          </w:p>
          <w:p w:rsidR="00C06EF5" w:rsidRPr="009E790D" w:rsidRDefault="00C06EF5" w:rsidP="00322BC8">
            <w:pPr>
              <w:spacing w:before="8" w:after="8"/>
              <w:ind w:right="227"/>
              <w:jc w:val="both"/>
              <w:rPr>
                <w:rFonts w:ascii="Arial" w:hAnsi="Arial" w:cs="Arial"/>
                <w:sz w:val="20"/>
                <w:szCs w:val="20"/>
                <w:lang w:val="sk-SK"/>
              </w:rPr>
            </w:pPr>
          </w:p>
          <w:p w:rsidR="00C06EF5" w:rsidRPr="009E790D" w:rsidRDefault="00C06EF5" w:rsidP="00C658A4">
            <w:pPr>
              <w:spacing w:before="8" w:after="8"/>
              <w:ind w:left="227" w:right="227"/>
              <w:jc w:val="both"/>
              <w:rPr>
                <w:rFonts w:ascii="Arial" w:hAnsi="Arial"/>
                <w:sz w:val="20"/>
                <w:szCs w:val="20"/>
                <w:lang w:val="sk-SK"/>
              </w:rPr>
            </w:pPr>
            <w:r w:rsidRPr="009E790D">
              <w:rPr>
                <w:rFonts w:ascii="Arial" w:hAnsi="Arial"/>
                <w:sz w:val="20"/>
                <w:szCs w:val="20"/>
                <w:lang w:val="sk-SK"/>
              </w:rPr>
              <w:t>Ak prijímateľ oprav</w:t>
            </w:r>
            <w:r w:rsidR="00C76AEA" w:rsidRPr="009E790D">
              <w:rPr>
                <w:rFonts w:ascii="Arial" w:hAnsi="Arial"/>
                <w:sz w:val="20"/>
                <w:szCs w:val="20"/>
                <w:lang w:val="sk-SK"/>
              </w:rPr>
              <w:t>í</w:t>
            </w:r>
            <w:r w:rsidRPr="009E790D">
              <w:rPr>
                <w:rFonts w:ascii="Arial" w:hAnsi="Arial"/>
                <w:sz w:val="20"/>
                <w:szCs w:val="20"/>
                <w:lang w:val="sk-SK"/>
              </w:rPr>
              <w:t xml:space="preserve"> dokumentáciu počas doplnenia, je potrebné, aby </w:t>
            </w:r>
            <w:r w:rsidR="001C56C3" w:rsidRPr="009E790D">
              <w:rPr>
                <w:rFonts w:ascii="Arial" w:hAnsi="Arial"/>
                <w:sz w:val="20"/>
                <w:szCs w:val="20"/>
                <w:lang w:val="sk-SK"/>
              </w:rPr>
              <w:t xml:space="preserve">vykonal </w:t>
            </w:r>
            <w:r w:rsidRPr="009E790D">
              <w:rPr>
                <w:rFonts w:ascii="Arial" w:hAnsi="Arial"/>
                <w:sz w:val="20"/>
                <w:szCs w:val="20"/>
                <w:lang w:val="sk-SK"/>
              </w:rPr>
              <w:t>oprav</w:t>
            </w:r>
            <w:r w:rsidR="001C56C3" w:rsidRPr="009E790D">
              <w:rPr>
                <w:rFonts w:ascii="Arial" w:hAnsi="Arial"/>
                <w:sz w:val="20"/>
                <w:szCs w:val="20"/>
                <w:lang w:val="sk-SK"/>
              </w:rPr>
              <w:t>u</w:t>
            </w:r>
            <w:r w:rsidRPr="009E790D">
              <w:rPr>
                <w:rFonts w:ascii="Arial" w:hAnsi="Arial"/>
                <w:sz w:val="20"/>
                <w:szCs w:val="20"/>
                <w:lang w:val="sk-SK"/>
              </w:rPr>
              <w:t xml:space="preserve"> </w:t>
            </w:r>
            <w:r w:rsidR="001C56C3" w:rsidRPr="009E790D">
              <w:rPr>
                <w:rFonts w:ascii="Arial" w:hAnsi="Arial"/>
                <w:sz w:val="20"/>
                <w:szCs w:val="20"/>
                <w:lang w:val="sk-SK"/>
              </w:rPr>
              <w:t>v</w:t>
            </w:r>
            <w:r w:rsidRPr="009E790D">
              <w:rPr>
                <w:rFonts w:ascii="Arial" w:hAnsi="Arial"/>
                <w:sz w:val="20"/>
                <w:szCs w:val="20"/>
                <w:lang w:val="sk-SK"/>
              </w:rPr>
              <w:t xml:space="preserve"> originál</w:t>
            </w:r>
            <w:r w:rsidR="001C56C3" w:rsidRPr="009E790D">
              <w:rPr>
                <w:rFonts w:ascii="Arial" w:hAnsi="Arial"/>
                <w:sz w:val="20"/>
                <w:szCs w:val="20"/>
                <w:lang w:val="sk-SK"/>
              </w:rPr>
              <w:t>nom</w:t>
            </w:r>
            <w:r w:rsidRPr="009E790D">
              <w:rPr>
                <w:rFonts w:ascii="Arial" w:hAnsi="Arial"/>
                <w:sz w:val="20"/>
                <w:szCs w:val="20"/>
                <w:lang w:val="sk-SK"/>
              </w:rPr>
              <w:t xml:space="preserve"> </w:t>
            </w:r>
            <w:r w:rsidR="001C56C3" w:rsidRPr="009E790D">
              <w:rPr>
                <w:rFonts w:ascii="Arial" w:hAnsi="Arial"/>
                <w:sz w:val="20"/>
                <w:szCs w:val="20"/>
                <w:lang w:val="sk-SK"/>
              </w:rPr>
              <w:t>vyhotovení dokumentácie</w:t>
            </w:r>
            <w:r w:rsidRPr="009E790D">
              <w:rPr>
                <w:rFonts w:ascii="Arial" w:hAnsi="Arial"/>
                <w:sz w:val="20"/>
                <w:szCs w:val="20"/>
                <w:lang w:val="sk-SK"/>
              </w:rPr>
              <w:t xml:space="preserve"> a následne vyhotov</w:t>
            </w:r>
            <w:r w:rsidR="003A17A8" w:rsidRPr="009E790D">
              <w:rPr>
                <w:rFonts w:ascii="Arial" w:hAnsi="Arial"/>
                <w:sz w:val="20"/>
                <w:szCs w:val="20"/>
                <w:lang w:val="sk-SK"/>
              </w:rPr>
              <w:t>i</w:t>
            </w:r>
            <w:r w:rsidRPr="009E790D">
              <w:rPr>
                <w:rFonts w:ascii="Arial" w:hAnsi="Arial"/>
                <w:sz w:val="20"/>
                <w:szCs w:val="20"/>
                <w:lang w:val="sk-SK"/>
              </w:rPr>
              <w:t xml:space="preserve">l z neho kópiu, ktorú si zároveň archivuje aj vo </w:t>
            </w:r>
            <w:r w:rsidR="00062776" w:rsidRPr="009E790D">
              <w:rPr>
                <w:rFonts w:ascii="Arial" w:hAnsi="Arial"/>
                <w:sz w:val="20"/>
                <w:szCs w:val="20"/>
                <w:lang w:val="sk-SK"/>
              </w:rPr>
              <w:t>svojej dokumentácii k projektu.</w:t>
            </w:r>
          </w:p>
          <w:p w:rsidR="00062776" w:rsidRPr="009E790D" w:rsidRDefault="00062776" w:rsidP="00C06EF5">
            <w:pPr>
              <w:ind w:left="344"/>
              <w:rPr>
                <w:lang w:val="sk-SK"/>
              </w:rPr>
            </w:pPr>
          </w:p>
          <w:p w:rsidR="00287142" w:rsidRDefault="00287142" w:rsidP="00C06EF5">
            <w:pPr>
              <w:ind w:left="344"/>
              <w:rPr>
                <w:lang w:val="sk-SK"/>
              </w:rPr>
            </w:pPr>
          </w:p>
          <w:p w:rsidR="00D13B0B" w:rsidRPr="009E790D" w:rsidRDefault="00D13B0B" w:rsidP="00C06EF5">
            <w:pPr>
              <w:ind w:left="344"/>
              <w:rPr>
                <w:lang w:val="sk-SK"/>
              </w:rPr>
            </w:pPr>
          </w:p>
          <w:p w:rsidR="00BE368C" w:rsidRPr="009E790D" w:rsidRDefault="00BE368C" w:rsidP="004D1F7E">
            <w:pPr>
              <w:numPr>
                <w:ilvl w:val="2"/>
                <w:numId w:val="12"/>
              </w:numPr>
              <w:spacing w:before="8" w:after="8"/>
              <w:ind w:right="227"/>
              <w:rPr>
                <w:rFonts w:ascii="Arial" w:hAnsi="Arial"/>
                <w:b/>
                <w:sz w:val="20"/>
                <w:szCs w:val="20"/>
                <w:lang w:val="sk-SK"/>
              </w:rPr>
            </w:pPr>
            <w:r w:rsidRPr="009E790D">
              <w:rPr>
                <w:rFonts w:ascii="Arial" w:hAnsi="Arial"/>
                <w:b/>
                <w:sz w:val="20"/>
                <w:szCs w:val="20"/>
                <w:lang w:val="sk-SK"/>
              </w:rPr>
              <w:t xml:space="preserve">Prepočet </w:t>
            </w:r>
            <w:r w:rsidR="00324725" w:rsidRPr="009E790D">
              <w:rPr>
                <w:rFonts w:ascii="Arial" w:hAnsi="Arial"/>
                <w:b/>
                <w:sz w:val="20"/>
                <w:szCs w:val="20"/>
                <w:lang w:val="sk-SK"/>
              </w:rPr>
              <w:t xml:space="preserve">cudzej meny </w:t>
            </w:r>
            <w:r w:rsidRPr="009E790D">
              <w:rPr>
                <w:rFonts w:ascii="Arial" w:hAnsi="Arial"/>
                <w:b/>
                <w:sz w:val="20"/>
                <w:szCs w:val="20"/>
                <w:lang w:val="sk-SK"/>
              </w:rPr>
              <w:t>na Euro</w:t>
            </w:r>
            <w:bookmarkEnd w:id="92"/>
            <w:bookmarkEnd w:id="93"/>
            <w:bookmarkEnd w:id="94"/>
            <w:r w:rsidR="00D00DDA" w:rsidRPr="009E790D">
              <w:rPr>
                <w:rFonts w:ascii="Arial" w:hAnsi="Arial"/>
                <w:b/>
                <w:sz w:val="20"/>
                <w:szCs w:val="20"/>
                <w:lang w:val="sk-SK"/>
              </w:rPr>
              <w:t xml:space="preserve"> (pre nárokovanú sumu v</w:t>
            </w:r>
            <w:r w:rsidR="00DF4209" w:rsidRPr="009E790D">
              <w:rPr>
                <w:rFonts w:ascii="Arial" w:hAnsi="Arial"/>
                <w:b/>
                <w:sz w:val="20"/>
                <w:szCs w:val="20"/>
                <w:lang w:val="sk-SK"/>
              </w:rPr>
              <w:t> žiadosti o overenie výdavkov</w:t>
            </w:r>
            <w:r w:rsidR="00D00DDA" w:rsidRPr="009E790D">
              <w:rPr>
                <w:rFonts w:ascii="Arial" w:hAnsi="Arial"/>
                <w:b/>
                <w:sz w:val="20"/>
                <w:szCs w:val="20"/>
                <w:lang w:val="sk-SK"/>
              </w:rPr>
              <w:t>)</w:t>
            </w:r>
          </w:p>
          <w:p w:rsidR="004F4155" w:rsidRPr="009E790D" w:rsidRDefault="004F4155" w:rsidP="004F4155">
            <w:pPr>
              <w:spacing w:before="8" w:after="8"/>
              <w:ind w:right="227"/>
              <w:rPr>
                <w:rFonts w:ascii="Arial" w:hAnsi="Arial"/>
                <w:b/>
                <w:sz w:val="20"/>
                <w:szCs w:val="20"/>
                <w:lang w:val="sk-SK"/>
              </w:rPr>
            </w:pP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Vykazovanie projektu sa uskutočňuje v eurách a program uhradí príspevok EFRR v eurách.</w:t>
            </w: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Všetci prijímatelia so sídlom mimo eurozóny musia prepočítať výdavok zaplatený ich v národnej mene na euro s použitím mesačného účtovného výmenného kurzu Európskej komisie</w:t>
            </w:r>
            <w:r w:rsidRPr="009E790D">
              <w:rPr>
                <w:rFonts w:ascii="Arial" w:hAnsi="Arial"/>
                <w:sz w:val="20"/>
                <w:szCs w:val="20"/>
                <w:vertAlign w:val="superscript"/>
                <w:lang w:val="sk-SK"/>
              </w:rPr>
              <w:footnoteReference w:id="5"/>
            </w:r>
            <w:r w:rsidRPr="009E790D">
              <w:rPr>
                <w:rFonts w:ascii="Arial" w:hAnsi="Arial"/>
                <w:sz w:val="20"/>
                <w:szCs w:val="20"/>
                <w:lang w:val="sk-SK"/>
              </w:rPr>
              <w:t xml:space="preserve"> v mesiaci, počas ktorého bol  výdavok tohto prijímateľa predložený na overenie národnému kontrolórovi.</w:t>
            </w: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Pri vykonávaní prepočtu na euro platí nasledovné:</w:t>
            </w: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 Dátum predloženia znamená deň, keď prijímateľ predložil prvýkrát svojmu kontrolórovi dokumenty týkajúce sa istého výdavku. Ďalšie doplnenia dokumentov sa neberú do úvahy</w:t>
            </w: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 Dátum predloženia musí byť dokumentovaný v eMS alebo inom spoľahlivom systéme schopnom jasne a jednoznačne dokázať tento dátum.</w:t>
            </w:r>
          </w:p>
          <w:p w:rsidR="00CF62E9" w:rsidRPr="009E790D" w:rsidRDefault="00CF62E9" w:rsidP="00CF62E9">
            <w:pPr>
              <w:spacing w:before="8" w:after="8"/>
              <w:ind w:left="227" w:right="227"/>
              <w:jc w:val="both"/>
              <w:rPr>
                <w:rFonts w:ascii="Arial" w:hAnsi="Arial"/>
                <w:sz w:val="20"/>
                <w:szCs w:val="20"/>
                <w:lang w:val="sk-SK"/>
              </w:rPr>
            </w:pPr>
            <w:r w:rsidRPr="009E790D">
              <w:rPr>
                <w:rFonts w:ascii="Arial" w:hAnsi="Arial"/>
                <w:sz w:val="20"/>
                <w:szCs w:val="20"/>
                <w:lang w:val="sk-SK"/>
              </w:rPr>
              <w:t>• V prípade kontroly na mieste kontrolórom (t.j. bez predloženia dokladov kontrolórovi zo strany prijímateľa) dátum predloženia zodpovedá dátumu vykonania kontroly na mieste.</w:t>
            </w:r>
          </w:p>
          <w:p w:rsidR="004F4155" w:rsidRPr="009E790D" w:rsidRDefault="004F4155" w:rsidP="00F50954">
            <w:pPr>
              <w:spacing w:before="8" w:after="8"/>
              <w:ind w:left="227" w:right="227"/>
              <w:jc w:val="both"/>
              <w:rPr>
                <w:rFonts w:ascii="Arial" w:hAnsi="Arial"/>
                <w:sz w:val="20"/>
                <w:szCs w:val="20"/>
                <w:lang w:val="sk-SK"/>
              </w:rPr>
            </w:pPr>
          </w:p>
          <w:p w:rsidR="00BE368C" w:rsidRPr="009E790D" w:rsidRDefault="00BE368C" w:rsidP="00F50954">
            <w:pPr>
              <w:spacing w:before="8" w:after="8"/>
              <w:ind w:left="227" w:right="227"/>
              <w:jc w:val="both"/>
              <w:rPr>
                <w:rFonts w:ascii="Arial" w:hAnsi="Arial"/>
                <w:sz w:val="20"/>
                <w:szCs w:val="20"/>
                <w:lang w:val="sk-SK"/>
              </w:rPr>
            </w:pPr>
          </w:p>
          <w:p w:rsidR="00BE368C" w:rsidRPr="009E790D" w:rsidRDefault="00BE368C" w:rsidP="004D1F7E">
            <w:pPr>
              <w:numPr>
                <w:ilvl w:val="2"/>
                <w:numId w:val="12"/>
              </w:numPr>
              <w:spacing w:before="8" w:after="8"/>
              <w:ind w:right="227"/>
              <w:rPr>
                <w:rFonts w:ascii="Arial" w:hAnsi="Arial"/>
                <w:b/>
                <w:sz w:val="20"/>
                <w:szCs w:val="20"/>
                <w:lang w:val="sk-SK"/>
              </w:rPr>
            </w:pPr>
            <w:bookmarkStart w:id="95" w:name="_Toc223326514"/>
            <w:bookmarkStart w:id="96" w:name="_Toc223326658"/>
            <w:bookmarkStart w:id="97" w:name="_Toc223326781"/>
            <w:r w:rsidRPr="009E790D">
              <w:rPr>
                <w:rFonts w:ascii="Arial" w:hAnsi="Arial"/>
                <w:b/>
                <w:sz w:val="20"/>
                <w:szCs w:val="20"/>
                <w:lang w:val="sk-SK"/>
              </w:rPr>
              <w:t>Projekt vytvárajúci  príjem</w:t>
            </w:r>
            <w:bookmarkEnd w:id="95"/>
            <w:bookmarkEnd w:id="96"/>
            <w:bookmarkEnd w:id="97"/>
          </w:p>
          <w:p w:rsidR="00BE368C" w:rsidRPr="009E790D" w:rsidRDefault="00BE368C" w:rsidP="00F50954">
            <w:pPr>
              <w:spacing w:before="8" w:after="8"/>
              <w:ind w:left="227" w:right="227"/>
              <w:rPr>
                <w:rFonts w:ascii="Arial" w:hAnsi="Arial"/>
                <w:sz w:val="20"/>
                <w:szCs w:val="20"/>
                <w:lang w:val="sk-SK"/>
              </w:rPr>
            </w:pP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Platí všeobecná zásada</w:t>
            </w:r>
            <w:r w:rsidRPr="009E790D">
              <w:rPr>
                <w:rFonts w:ascii="Arial" w:eastAsia="Calibri" w:hAnsi="Arial" w:cs="Arial"/>
                <w:sz w:val="20"/>
                <w:szCs w:val="22"/>
                <w:vertAlign w:val="superscript"/>
                <w:lang w:val="sk-SK" w:eastAsia="en-US"/>
              </w:rPr>
              <w:footnoteReference w:id="6"/>
            </w:r>
            <w:r w:rsidRPr="009E790D">
              <w:rPr>
                <w:rFonts w:ascii="Arial" w:eastAsia="Calibri" w:hAnsi="Arial" w:cs="Arial"/>
                <w:sz w:val="20"/>
                <w:szCs w:val="22"/>
                <w:lang w:val="sk-SK" w:eastAsia="en-US"/>
              </w:rPr>
              <w:t>, že oprávnené výdavky projektu (a teda aj príspevok ERDF) sú znížené na základe čistého príjmu z projektu v priebehu jeho realizácie ako aj do troch rokov po jeho ukončení.</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u w:val="single"/>
                <w:lang w:val="sk-SK" w:eastAsia="en-US"/>
              </w:rPr>
              <w:t>Čisté príjmy</w:t>
            </w:r>
            <w:r w:rsidRPr="009E790D">
              <w:rPr>
                <w:rFonts w:ascii="Arial" w:eastAsia="Calibri" w:hAnsi="Arial" w:cs="Arial"/>
                <w:sz w:val="20"/>
                <w:szCs w:val="22"/>
                <w:lang w:val="sk-SK" w:eastAsia="en-US"/>
              </w:rPr>
              <w:t>:</w:t>
            </w:r>
          </w:p>
          <w:tbl>
            <w:tblPr>
              <w:tblW w:w="8363" w:type="dxa"/>
              <w:jc w:val="center"/>
              <w:tblLayout w:type="fixed"/>
              <w:tblLook w:val="04A0" w:firstRow="1" w:lastRow="0" w:firstColumn="1" w:lastColumn="0" w:noHBand="0" w:noVBand="1"/>
            </w:tblPr>
            <w:tblGrid>
              <w:gridCol w:w="3686"/>
              <w:gridCol w:w="1134"/>
              <w:gridCol w:w="3543"/>
            </w:tblGrid>
            <w:tr w:rsidR="004F4155" w:rsidRPr="009E790D" w:rsidTr="00693E87">
              <w:trPr>
                <w:jc w:val="cent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4F4155" w:rsidRPr="009E790D" w:rsidRDefault="004F4155" w:rsidP="00813DF4">
                  <w:pPr>
                    <w:spacing w:before="40" w:after="40"/>
                    <w:ind w:left="317" w:right="178"/>
                    <w:rPr>
                      <w:rFonts w:ascii="Arial" w:eastAsia="Calibri" w:hAnsi="Arial" w:cs="Arial"/>
                      <w:sz w:val="20"/>
                      <w:szCs w:val="22"/>
                      <w:lang w:val="sk-SK" w:eastAsia="en-US"/>
                    </w:rPr>
                  </w:pPr>
                </w:p>
                <w:p w:rsidR="004F4155" w:rsidRPr="009E790D" w:rsidRDefault="004F4155" w:rsidP="00813DF4">
                  <w:pPr>
                    <w:spacing w:before="40" w:after="40"/>
                    <w:ind w:left="317" w:right="178"/>
                    <w:rPr>
                      <w:rFonts w:ascii="Arial" w:eastAsia="Calibri" w:hAnsi="Arial" w:cs="Arial"/>
                      <w:sz w:val="20"/>
                      <w:szCs w:val="22"/>
                      <w:lang w:val="sk-SK" w:eastAsia="en-US"/>
                    </w:rPr>
                  </w:pPr>
                  <w:r w:rsidRPr="009E790D">
                    <w:rPr>
                      <w:rFonts w:ascii="Arial" w:eastAsia="Calibri" w:hAnsi="Arial" w:cs="Arial"/>
                      <w:sz w:val="20"/>
                      <w:szCs w:val="22"/>
                      <w:lang w:val="sk-SK" w:eastAsia="en-US"/>
                    </w:rPr>
                    <w:t>Peňažné príjmy priamo platené užívateľmi za tovar či služby poskytované v rámci projektu, ako sú poplatky platené priamo užívateľmi za využívanie infraštruktúry, predaj alebo prenájom pozemkov alebo budov, alebo poplatky za služby.</w:t>
                  </w:r>
                </w:p>
                <w:p w:rsidR="004F4155" w:rsidRPr="009E790D" w:rsidRDefault="004F4155" w:rsidP="00813DF4">
                  <w:pPr>
                    <w:spacing w:before="40" w:after="40"/>
                    <w:ind w:left="317" w:right="178"/>
                    <w:rPr>
                      <w:rFonts w:ascii="Arial" w:eastAsia="Calibri" w:hAnsi="Arial" w:cs="Arial"/>
                      <w:sz w:val="20"/>
                      <w:szCs w:val="22"/>
                      <w:lang w:val="sk-SK" w:eastAsia="en-US"/>
                    </w:rPr>
                  </w:pPr>
                </w:p>
              </w:tc>
              <w:tc>
                <w:tcPr>
                  <w:tcW w:w="1134" w:type="dxa"/>
                  <w:tcBorders>
                    <w:left w:val="single" w:sz="4" w:space="0" w:color="auto"/>
                    <w:right w:val="single" w:sz="4" w:space="0" w:color="auto"/>
                  </w:tcBorders>
                  <w:shd w:val="clear" w:color="auto" w:fill="auto"/>
                  <w:vAlign w:val="center"/>
                </w:tcPr>
                <w:p w:rsidR="004F4155" w:rsidRPr="009E790D" w:rsidRDefault="004F4155" w:rsidP="00813DF4">
                  <w:pPr>
                    <w:spacing w:before="40" w:after="40"/>
                    <w:ind w:right="106"/>
                    <w:jc w:val="center"/>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mínus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4F4155" w:rsidRPr="009E790D" w:rsidRDefault="004F4155" w:rsidP="00813DF4">
                  <w:pPr>
                    <w:spacing w:before="40" w:after="40"/>
                    <w:ind w:left="317" w:right="178"/>
                    <w:rPr>
                      <w:rFonts w:ascii="Arial" w:eastAsia="Calibri" w:hAnsi="Arial" w:cs="Arial"/>
                      <w:sz w:val="20"/>
                      <w:szCs w:val="22"/>
                      <w:lang w:val="sk-SK" w:eastAsia="en-US"/>
                    </w:rPr>
                  </w:pPr>
                  <w:r w:rsidRPr="009E790D">
                    <w:rPr>
                      <w:rFonts w:ascii="Arial" w:eastAsia="Calibri" w:hAnsi="Arial" w:cs="Arial"/>
                      <w:sz w:val="20"/>
                      <w:szCs w:val="22"/>
                      <w:lang w:val="sk-SK" w:eastAsia="en-US"/>
                    </w:rPr>
                    <w:t>Všetky prevádzkové náklady a náklady na náhradu vybavenia krátkej životnosti vzniknuté počas daného obdobia</w:t>
                  </w:r>
                </w:p>
              </w:tc>
            </w:tr>
          </w:tbl>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Upozorňujeme, že prevádzkové úspory nákladov z daného projektu sa považujú za čistý príjem, pokiaľ nie sú vyvážené zodpovedajúcim znížením dotácií na prevádzku.</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V prípade projektov generujúcich príjmy, žiadatelia vypočítajú očakávané čisté príjmy pomocou metódy stanovenej v článku 61 (3) b) všeobecného nariadenia a podrobnejšie popísaného v článkoch 15 až 19 delegovaného nariadenia (EÚ ) č. 480/2014. Čisté výnosy musia byť odpočítané od celkových oprávnených výdavkov projektu v plnej miere alebo na pomernom základe a príspevok z EFRR má byť znížený.</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Príjmy z projektu sú monitorované a riešené programom Interreg </w:t>
            </w:r>
            <w:r w:rsidR="00AA3D44" w:rsidRPr="009E790D">
              <w:rPr>
                <w:rFonts w:ascii="Arial" w:eastAsia="Calibri" w:hAnsi="Arial" w:cs="Arial"/>
                <w:sz w:val="20"/>
                <w:szCs w:val="22"/>
                <w:lang w:val="sk-SK" w:eastAsia="en-US"/>
              </w:rPr>
              <w:t>CE</w:t>
            </w:r>
            <w:r w:rsidRPr="009E790D">
              <w:rPr>
                <w:rFonts w:ascii="Arial" w:eastAsia="Calibri" w:hAnsi="Arial" w:cs="Arial"/>
                <w:sz w:val="20"/>
                <w:szCs w:val="22"/>
                <w:lang w:val="sk-SK" w:eastAsia="en-US"/>
              </w:rPr>
              <w:t xml:space="preserve"> po celú dobu trvania projektu, ako je vysvetlené nižšie.</w:t>
            </w:r>
          </w:p>
          <w:p w:rsidR="004F4155" w:rsidRPr="009E790D" w:rsidRDefault="004F4155" w:rsidP="004D1F7E">
            <w:pPr>
              <w:numPr>
                <w:ilvl w:val="2"/>
                <w:numId w:val="34"/>
              </w:numPr>
              <w:spacing w:before="120" w:after="200" w:line="276" w:lineRule="auto"/>
              <w:ind w:left="317" w:right="178" w:hanging="284"/>
              <w:contextualSpacing/>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Predpokladané príjmy vo fáze projektovej žiadosti</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Pri projektoch, ktoré vypočítali očakávané čisté príjmy vo fáze projektovej žiadosti a zahrnuli zodpovedajúcu sumu do žiadosti, je príspevok z ERDF poskytnutý na projekt už znížený o zodpovedajúce čisté príjmy.</w:t>
            </w:r>
          </w:p>
          <w:p w:rsidR="004F4155" w:rsidRPr="009E790D" w:rsidRDefault="004F4155" w:rsidP="004D1F7E">
            <w:pPr>
              <w:numPr>
                <w:ilvl w:val="2"/>
                <w:numId w:val="34"/>
              </w:numPr>
              <w:spacing w:before="120" w:after="200" w:line="276" w:lineRule="auto"/>
              <w:ind w:left="317" w:right="178" w:hanging="284"/>
              <w:contextualSpacing/>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Príjmy generované počas implementácie projektu</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Každý prijímateľ je na účely kontroly zodpovedný za účtovanie a dokumentovanie všetkých príjmov generovaných z projektových aktivít.</w:t>
            </w:r>
          </w:p>
          <w:p w:rsidR="004F4155" w:rsidRPr="009E790D" w:rsidRDefault="004F4155" w:rsidP="004F4155">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Čisté príjmy, s ktorými sa nepočítalo a neboli odpočítané vo fáze podávania žiadosti, musia byť uvedené v správe o pokroku a musia byť odpočítané z vykazovaných oprávnených výdavkov najneskôr v konečnej žiadosti o platbu predloženej prijímateľom. Prijímatelia musia poskytovať svojim národným kontrolórom informácie o príjmoch generované v monitorovacom období a dokladovať ich účtovnými (alebo ich ekvivalentmi) dokumentmi.</w:t>
            </w:r>
          </w:p>
          <w:p w:rsidR="004F4155" w:rsidRPr="009E790D" w:rsidRDefault="004F4155" w:rsidP="004D1F7E">
            <w:pPr>
              <w:numPr>
                <w:ilvl w:val="2"/>
                <w:numId w:val="34"/>
              </w:numPr>
              <w:spacing w:before="120" w:after="200" w:line="276" w:lineRule="auto"/>
              <w:ind w:left="317" w:right="178" w:hanging="284"/>
              <w:contextualSpacing/>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Príjmy generované po ukončení projektu</w:t>
            </w:r>
          </w:p>
          <w:p w:rsidR="00B66DFC" w:rsidRPr="009E790D" w:rsidRDefault="004F4155" w:rsidP="008E3A40">
            <w:pPr>
              <w:spacing w:before="120"/>
              <w:ind w:left="317"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lastRenderedPageBreak/>
              <w:t xml:space="preserve">Čisté príjmy, s ktorými sa nepočítalo a neboli odpočítané vo fáze podávania žiadosti a ktoré sa vyskytli po ukončení projektu, musia byť hlásené </w:t>
            </w:r>
            <w:r w:rsidR="002879CC" w:rsidRPr="009E790D">
              <w:rPr>
                <w:rFonts w:ascii="Arial" w:eastAsia="Calibri" w:hAnsi="Arial" w:cs="Arial"/>
                <w:sz w:val="20"/>
                <w:szCs w:val="22"/>
                <w:lang w:val="sk-SK" w:eastAsia="en-US"/>
              </w:rPr>
              <w:t>MA</w:t>
            </w:r>
            <w:r w:rsidRPr="009E790D">
              <w:rPr>
                <w:rFonts w:ascii="Arial" w:eastAsia="Calibri" w:hAnsi="Arial" w:cs="Arial"/>
                <w:sz w:val="20"/>
                <w:szCs w:val="22"/>
                <w:lang w:val="sk-SK" w:eastAsia="en-US"/>
              </w:rPr>
              <w:t>/JS. Zodpovedajúci príspevok ERDF musí byť buď vylúčený z poslednej platby pre projekt alebo vrátený riadiacemu orgánu. Táto povinnosť platí počas troch rokov odo dňa ukončenia projektu</w:t>
            </w:r>
          </w:p>
          <w:p w:rsidR="000578EC" w:rsidRPr="009E790D" w:rsidRDefault="000578EC" w:rsidP="008E3A40">
            <w:pPr>
              <w:spacing w:before="120"/>
              <w:ind w:left="317" w:right="178"/>
              <w:jc w:val="both"/>
              <w:rPr>
                <w:rFonts w:ascii="Arial" w:eastAsia="Calibri" w:hAnsi="Arial" w:cs="Arial"/>
                <w:sz w:val="20"/>
                <w:szCs w:val="22"/>
                <w:lang w:val="sk-SK" w:eastAsia="en-US"/>
              </w:rPr>
            </w:pPr>
          </w:p>
          <w:p w:rsidR="00931452" w:rsidRPr="009E790D" w:rsidRDefault="00931452" w:rsidP="00134767">
            <w:pPr>
              <w:spacing w:before="120"/>
              <w:ind w:left="317" w:right="178"/>
              <w:jc w:val="both"/>
              <w:rPr>
                <w:rFonts w:ascii="Arial" w:hAnsi="Arial" w:cs="Arial"/>
                <w:b/>
                <w:bCs/>
                <w:i/>
                <w:iCs/>
                <w:sz w:val="22"/>
                <w:szCs w:val="28"/>
                <w:lang w:val="sk-SK"/>
              </w:rPr>
            </w:pPr>
            <w:r w:rsidRPr="009E790D">
              <w:rPr>
                <w:rFonts w:ascii="Arial" w:hAnsi="Arial" w:cs="Arial"/>
                <w:b/>
                <w:bCs/>
                <w:i/>
                <w:iCs/>
                <w:sz w:val="22"/>
                <w:szCs w:val="28"/>
                <w:lang w:val="sk-SK"/>
              </w:rPr>
              <w:t xml:space="preserve">2.11  </w:t>
            </w:r>
            <w:r w:rsidR="00C4335D" w:rsidRPr="009E790D">
              <w:rPr>
                <w:rFonts w:ascii="Arial" w:hAnsi="Arial" w:cs="Arial"/>
                <w:b/>
                <w:bCs/>
                <w:i/>
                <w:iCs/>
                <w:sz w:val="22"/>
                <w:szCs w:val="28"/>
                <w:lang w:val="sk-SK"/>
              </w:rPr>
              <w:t>Daň z pridanej hodnoty a iné dane</w:t>
            </w:r>
          </w:p>
          <w:p w:rsidR="00931452" w:rsidRPr="009E790D" w:rsidRDefault="00931452" w:rsidP="00134767">
            <w:pPr>
              <w:spacing w:before="120"/>
              <w:ind w:right="178"/>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V zmysle čl. 69 všeobecného nariadenia je daň z pridanej hodnoty (ďalej aj „DPH“)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387FBD" w:rsidRPr="009E790D" w:rsidRDefault="00387FBD" w:rsidP="00134767">
            <w:pPr>
              <w:spacing w:before="120"/>
              <w:ind w:right="178"/>
              <w:jc w:val="both"/>
              <w:rPr>
                <w:rFonts w:ascii="Arial" w:eastAsia="Calibri" w:hAnsi="Arial" w:cs="Arial"/>
                <w:sz w:val="20"/>
                <w:szCs w:val="22"/>
                <w:lang w:val="sk-SK" w:eastAsia="en-US"/>
              </w:rPr>
            </w:pPr>
          </w:p>
          <w:p w:rsidR="00931452" w:rsidRPr="009E790D" w:rsidRDefault="00931452" w:rsidP="00931452">
            <w:pPr>
              <w:pStyle w:val="Zkladntext"/>
              <w:rPr>
                <w:rFonts w:ascii="Arial" w:eastAsia="Calibri" w:hAnsi="Arial" w:cs="Arial"/>
                <w:sz w:val="20"/>
                <w:szCs w:val="22"/>
                <w:lang w:eastAsia="en-US"/>
              </w:rPr>
            </w:pPr>
            <w:r w:rsidRPr="009E790D">
              <w:rPr>
                <w:rFonts w:ascii="Arial" w:eastAsia="Calibri" w:hAnsi="Arial" w:cs="Arial"/>
                <w:sz w:val="20"/>
                <w:szCs w:val="22"/>
                <w:lang w:eastAsia="en-US"/>
              </w:rPr>
              <w:t>Oprávnená DPH sa vzťahuje len k plneniam, ktoré sú považované za oprávnené. V prípade, ak je výdavok oprávnený iba čiastočne, daň z pridanej hodnoty vzťahujúca sa k tomuto výdavku je oprávneným výdavkom v rovnakom pomere.</w:t>
            </w:r>
          </w:p>
          <w:p w:rsidR="00931452" w:rsidRPr="009E790D" w:rsidRDefault="00931452" w:rsidP="00C0499C">
            <w:pPr>
              <w:spacing w:before="8" w:after="8"/>
              <w:ind w:right="22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Iné dane sú vo všeobecnosti neoprávneným výdavkom. Za neoprávnené výdavky sú považované </w:t>
            </w:r>
            <w:r w:rsidR="00C0499C" w:rsidRPr="009E790D">
              <w:rPr>
                <w:rFonts w:ascii="Arial" w:eastAsia="Calibri" w:hAnsi="Arial" w:cs="Arial"/>
                <w:sz w:val="20"/>
                <w:szCs w:val="22"/>
                <w:lang w:val="sk-SK" w:eastAsia="en-US"/>
              </w:rPr>
              <w:t>p</w:t>
            </w:r>
            <w:r w:rsidRPr="009E790D">
              <w:rPr>
                <w:rFonts w:ascii="Arial" w:eastAsia="Calibri" w:hAnsi="Arial" w:cs="Arial"/>
                <w:sz w:val="20"/>
                <w:szCs w:val="22"/>
                <w:lang w:val="sk-SK" w:eastAsia="en-US"/>
              </w:rPr>
              <w:t>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r w:rsidR="00C0499C" w:rsidRPr="009E790D">
              <w:rPr>
                <w:rFonts w:ascii="Arial" w:eastAsia="Calibri" w:hAnsi="Arial" w:cs="Arial"/>
                <w:sz w:val="20"/>
                <w:szCs w:val="22"/>
                <w:lang w:val="sk-SK" w:eastAsia="en-US"/>
              </w:rPr>
              <w:t>.</w:t>
            </w:r>
          </w:p>
          <w:p w:rsidR="00C0499C" w:rsidRPr="009E790D" w:rsidRDefault="00C0499C" w:rsidP="00C0499C">
            <w:pPr>
              <w:spacing w:before="8" w:after="8"/>
              <w:ind w:right="227"/>
              <w:jc w:val="both"/>
              <w:rPr>
                <w:rFonts w:ascii="Arial" w:eastAsia="Calibri" w:hAnsi="Arial" w:cs="Arial"/>
                <w:sz w:val="20"/>
                <w:szCs w:val="22"/>
                <w:lang w:val="sk-SK" w:eastAsia="en-US"/>
              </w:rPr>
            </w:pPr>
          </w:p>
          <w:p w:rsidR="00C0499C" w:rsidRPr="009E790D" w:rsidRDefault="00C0499C" w:rsidP="00C0499C">
            <w:pPr>
              <w:spacing w:before="8" w:after="8"/>
              <w:ind w:right="227"/>
              <w:jc w:val="both"/>
              <w:rPr>
                <w:rFonts w:ascii="Arial" w:eastAsia="Calibri" w:hAnsi="Arial" w:cs="Arial"/>
                <w:sz w:val="20"/>
                <w:szCs w:val="22"/>
                <w:lang w:val="sk-SK" w:eastAsia="en-US"/>
              </w:rPr>
            </w:pPr>
          </w:p>
          <w:p w:rsidR="00325A5E" w:rsidRPr="009E790D" w:rsidRDefault="00325A5E" w:rsidP="00F50954">
            <w:pPr>
              <w:spacing w:before="8" w:after="8"/>
              <w:ind w:left="227" w:right="227"/>
              <w:rPr>
                <w:rFonts w:ascii="Arial" w:hAnsi="Arial"/>
                <w:sz w:val="20"/>
                <w:szCs w:val="20"/>
                <w:lang w:val="sk-SK"/>
              </w:rPr>
            </w:pPr>
          </w:p>
        </w:tc>
      </w:tr>
      <w:tr w:rsidR="00BE368C" w:rsidRPr="009E790D" w:rsidTr="000113F8">
        <w:trPr>
          <w:trHeight w:val="372"/>
        </w:trPr>
        <w:tc>
          <w:tcPr>
            <w:tcW w:w="10064" w:type="dxa"/>
            <w:shd w:val="clear" w:color="auto" w:fill="FF0000"/>
            <w:vAlign w:val="center"/>
          </w:tcPr>
          <w:p w:rsidR="00BE368C" w:rsidRPr="009E790D" w:rsidRDefault="00BE368C" w:rsidP="006E0CFE">
            <w:pPr>
              <w:pStyle w:val="Nadpis1"/>
              <w:rPr>
                <w:rFonts w:ascii="Arial" w:hAnsi="Arial"/>
                <w:szCs w:val="20"/>
              </w:rPr>
            </w:pPr>
            <w:bookmarkStart w:id="98" w:name="_Toc223326515"/>
            <w:bookmarkStart w:id="99" w:name="_Toc223326659"/>
            <w:bookmarkStart w:id="100" w:name="_Toc223326782"/>
            <w:bookmarkStart w:id="101" w:name="_Toc223327481"/>
            <w:bookmarkStart w:id="102" w:name="_Toc362248773"/>
            <w:r w:rsidRPr="009E790D">
              <w:rPr>
                <w:rFonts w:ascii="Arial" w:hAnsi="Arial"/>
              </w:rPr>
              <w:lastRenderedPageBreak/>
              <w:t>3. Eligibility requirements of budget lines/ Oprávnenosť výdavkov podľa kategórií výdavkov (BL)</w:t>
            </w:r>
            <w:bookmarkEnd w:id="98"/>
            <w:bookmarkEnd w:id="99"/>
            <w:bookmarkEnd w:id="100"/>
            <w:bookmarkEnd w:id="101"/>
            <w:bookmarkEnd w:id="102"/>
          </w:p>
        </w:tc>
      </w:tr>
      <w:tr w:rsidR="00BE368C" w:rsidRPr="009E790D" w:rsidTr="000113F8">
        <w:tc>
          <w:tcPr>
            <w:tcW w:w="10064" w:type="dxa"/>
            <w:tcBorders>
              <w:bottom w:val="single" w:sz="4" w:space="0" w:color="auto"/>
            </w:tcBorders>
            <w:shd w:val="clear" w:color="auto" w:fill="auto"/>
          </w:tcPr>
          <w:p w:rsidR="00BE368C" w:rsidRPr="009E790D" w:rsidRDefault="00BE368C" w:rsidP="00F50954">
            <w:pPr>
              <w:spacing w:before="8" w:after="8"/>
              <w:ind w:left="227" w:right="227"/>
              <w:rPr>
                <w:rFonts w:ascii="Arial" w:hAnsi="Arial"/>
                <w:sz w:val="20"/>
                <w:szCs w:val="20"/>
                <w:lang w:val="sk-SK"/>
              </w:rPr>
            </w:pPr>
            <w:bookmarkStart w:id="103" w:name="OLE_LINK1"/>
            <w:bookmarkStart w:id="104" w:name="OLE_LINK2"/>
          </w:p>
          <w:p w:rsidR="00BE368C" w:rsidRPr="009E790D" w:rsidRDefault="00BE368C" w:rsidP="006E0CFE">
            <w:pPr>
              <w:pStyle w:val="Nadpis2"/>
              <w:rPr>
                <w:sz w:val="22"/>
                <w:lang w:val="sk-SK"/>
              </w:rPr>
            </w:pPr>
            <w:bookmarkStart w:id="105" w:name="_Toc223326516"/>
            <w:bookmarkStart w:id="106" w:name="_Toc223326660"/>
            <w:bookmarkStart w:id="107" w:name="_Toc223326783"/>
            <w:bookmarkStart w:id="108" w:name="_Toc223327482"/>
            <w:bookmarkStart w:id="109" w:name="_Toc362248774"/>
            <w:bookmarkEnd w:id="103"/>
            <w:bookmarkEnd w:id="104"/>
            <w:r w:rsidRPr="009E790D">
              <w:rPr>
                <w:sz w:val="22"/>
                <w:lang w:val="sk-SK"/>
              </w:rPr>
              <w:t>3.1 Staff costs/ Personálne náklady</w:t>
            </w:r>
            <w:bookmarkEnd w:id="105"/>
            <w:bookmarkEnd w:id="106"/>
            <w:bookmarkEnd w:id="107"/>
            <w:bookmarkEnd w:id="108"/>
            <w:bookmarkEnd w:id="109"/>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Táto kategória výdavkov sa týka všetkých personálnych výdavkov (vrátane mzdy, daní, odvodov zamestnávateľa do zdravotnej, sociálnej poisťovne – všetko vypočítané v súlade s národnou legislatívou) </w:t>
            </w:r>
            <w:r w:rsidR="00A82372" w:rsidRPr="009E790D">
              <w:rPr>
                <w:rFonts w:ascii="Arial" w:hAnsi="Arial"/>
                <w:sz w:val="20"/>
                <w:szCs w:val="20"/>
                <w:lang w:val="sk-SK"/>
              </w:rPr>
              <w:t xml:space="preserve">na </w:t>
            </w:r>
            <w:r w:rsidR="001721CF" w:rsidRPr="009E790D">
              <w:rPr>
                <w:rFonts w:ascii="Arial" w:hAnsi="Arial"/>
                <w:b/>
                <w:sz w:val="20"/>
                <w:szCs w:val="20"/>
                <w:u w:val="single"/>
                <w:lang w:val="sk-SK"/>
              </w:rPr>
              <w:t>zamestnanc</w:t>
            </w:r>
            <w:r w:rsidRPr="009E790D">
              <w:rPr>
                <w:rFonts w:ascii="Arial" w:hAnsi="Arial"/>
                <w:b/>
                <w:sz w:val="20"/>
                <w:szCs w:val="20"/>
                <w:u w:val="single"/>
                <w:lang w:val="sk-SK"/>
              </w:rPr>
              <w:t>ov priamo zamestnaných partnerskou organizáciou</w:t>
            </w:r>
            <w:r w:rsidR="00B55D87" w:rsidRPr="009E790D">
              <w:rPr>
                <w:rFonts w:ascii="Arial" w:hAnsi="Arial"/>
                <w:b/>
                <w:sz w:val="20"/>
                <w:szCs w:val="20"/>
                <w:u w:val="single"/>
                <w:lang w:val="sk-SK"/>
              </w:rPr>
              <w:t xml:space="preserve"> (LP/PP)</w:t>
            </w:r>
            <w:r w:rsidRPr="009E790D">
              <w:rPr>
                <w:rFonts w:ascii="Arial" w:hAnsi="Arial"/>
                <w:sz w:val="20"/>
                <w:szCs w:val="20"/>
                <w:lang w:val="sk-SK"/>
              </w:rPr>
              <w:t xml:space="preserve"> oficiálne uvedenou v Application Form. </w:t>
            </w:r>
            <w:r w:rsidR="006D2762" w:rsidRPr="009E790D">
              <w:rPr>
                <w:rFonts w:ascii="Arial" w:hAnsi="Arial"/>
                <w:sz w:val="20"/>
                <w:szCs w:val="20"/>
                <w:lang w:val="sk-SK"/>
              </w:rPr>
              <w:t xml:space="preserve">Výdavky na </w:t>
            </w:r>
            <w:r w:rsidR="001721CF" w:rsidRPr="009E790D">
              <w:rPr>
                <w:rFonts w:ascii="Arial" w:hAnsi="Arial"/>
                <w:sz w:val="20"/>
                <w:szCs w:val="20"/>
                <w:lang w:val="sk-SK"/>
              </w:rPr>
              <w:t>zamestnanc</w:t>
            </w:r>
            <w:r w:rsidR="006D2762" w:rsidRPr="009E790D">
              <w:rPr>
                <w:rFonts w:ascii="Arial" w:hAnsi="Arial"/>
                <w:sz w:val="20"/>
                <w:szCs w:val="20"/>
                <w:lang w:val="sk-SK"/>
              </w:rPr>
              <w:t xml:space="preserve">ov sa skladajú z hrubých nákladov na zamestnávanie pracovníkov zamestnaných organizáciou prijímateľa pre realizáciu projektu. </w:t>
            </w:r>
            <w:r w:rsidR="001721CF" w:rsidRPr="009E790D">
              <w:rPr>
                <w:rFonts w:ascii="Arial" w:hAnsi="Arial"/>
                <w:sz w:val="20"/>
                <w:szCs w:val="20"/>
                <w:lang w:val="sk-SK"/>
              </w:rPr>
              <w:t>Zamestnanc</w:t>
            </w:r>
            <w:r w:rsidR="006D2762" w:rsidRPr="009E790D">
              <w:rPr>
                <w:rFonts w:ascii="Arial" w:hAnsi="Arial"/>
                <w:sz w:val="20"/>
                <w:szCs w:val="20"/>
                <w:lang w:val="sk-SK"/>
              </w:rPr>
              <w:t xml:space="preserve">i môžu byť už zamestnaní prijímateľom </w:t>
            </w:r>
            <w:r w:rsidR="009E27E3" w:rsidRPr="009E790D">
              <w:rPr>
                <w:rFonts w:ascii="Arial" w:hAnsi="Arial"/>
                <w:sz w:val="20"/>
                <w:szCs w:val="20"/>
                <w:lang w:val="sk-SK"/>
              </w:rPr>
              <w:t>pred začiatkom implementácie projektu (</w:t>
            </w:r>
            <w:r w:rsidR="007E55A9" w:rsidRPr="009E790D">
              <w:rPr>
                <w:rFonts w:ascii="Arial" w:hAnsi="Arial"/>
                <w:sz w:val="20"/>
                <w:szCs w:val="20"/>
                <w:lang w:val="sk-SK"/>
              </w:rPr>
              <w:t xml:space="preserve">so zdokumentovaním vzťahu k projektu novým dodatkom k pracovnej zmluve) </w:t>
            </w:r>
            <w:r w:rsidR="006D2762" w:rsidRPr="009E790D">
              <w:rPr>
                <w:rFonts w:ascii="Arial" w:hAnsi="Arial"/>
                <w:sz w:val="20"/>
                <w:szCs w:val="20"/>
                <w:lang w:val="sk-SK"/>
              </w:rPr>
              <w:t>alebo zazmluvnení špeciálne pre tento projekt.</w:t>
            </w:r>
          </w:p>
          <w:p w:rsidR="006D2762" w:rsidRPr="009E790D" w:rsidRDefault="006D2762" w:rsidP="00F50954">
            <w:pPr>
              <w:spacing w:before="8" w:after="8"/>
              <w:ind w:left="227" w:right="227"/>
              <w:jc w:val="both"/>
              <w:rPr>
                <w:rFonts w:ascii="Arial" w:hAnsi="Arial"/>
                <w:sz w:val="20"/>
                <w:szCs w:val="20"/>
                <w:lang w:val="sk-SK"/>
              </w:rPr>
            </w:pPr>
          </w:p>
          <w:p w:rsidR="006D2762" w:rsidRPr="009E790D" w:rsidRDefault="001721CF" w:rsidP="006D2762">
            <w:pPr>
              <w:spacing w:before="8" w:after="8"/>
              <w:ind w:left="227" w:right="227"/>
              <w:jc w:val="both"/>
              <w:rPr>
                <w:rFonts w:ascii="Arial" w:hAnsi="Arial"/>
                <w:sz w:val="20"/>
                <w:szCs w:val="20"/>
                <w:u w:val="single"/>
                <w:lang w:val="sk-SK"/>
              </w:rPr>
            </w:pPr>
            <w:r w:rsidRPr="009E790D">
              <w:rPr>
                <w:rFonts w:ascii="Arial" w:hAnsi="Arial"/>
                <w:sz w:val="20"/>
                <w:szCs w:val="20"/>
                <w:u w:val="single"/>
                <w:lang w:val="sk-SK"/>
              </w:rPr>
              <w:t>Zamestnanc</w:t>
            </w:r>
            <w:r w:rsidR="006D2762" w:rsidRPr="009E790D">
              <w:rPr>
                <w:rFonts w:ascii="Arial" w:hAnsi="Arial"/>
                <w:sz w:val="20"/>
                <w:szCs w:val="20"/>
                <w:u w:val="single"/>
                <w:lang w:val="sk-SK"/>
              </w:rPr>
              <w:t xml:space="preserve">i môžu byť zamestnaní prijímateľom </w:t>
            </w:r>
            <w:r w:rsidR="006D2762" w:rsidRPr="009E790D">
              <w:rPr>
                <w:rFonts w:ascii="Arial" w:hAnsi="Arial"/>
                <w:b/>
                <w:sz w:val="20"/>
                <w:szCs w:val="20"/>
                <w:u w:val="single"/>
                <w:lang w:val="sk-SK"/>
              </w:rPr>
              <w:t>v rámci projektu</w:t>
            </w:r>
            <w:r w:rsidR="006D2762" w:rsidRPr="009E790D">
              <w:rPr>
                <w:rFonts w:ascii="Arial" w:hAnsi="Arial"/>
                <w:sz w:val="20"/>
                <w:szCs w:val="20"/>
                <w:u w:val="single"/>
                <w:lang w:val="sk-SK"/>
              </w:rPr>
              <w:t xml:space="preserve"> jedným z nasledujúcich spôsobov:</w:t>
            </w:r>
          </w:p>
          <w:p w:rsidR="006D2762" w:rsidRPr="009E790D" w:rsidRDefault="006D2762" w:rsidP="006D2762">
            <w:pPr>
              <w:spacing w:before="8" w:after="8"/>
              <w:ind w:left="227" w:right="227"/>
              <w:jc w:val="both"/>
              <w:rPr>
                <w:rFonts w:ascii="Arial" w:hAnsi="Arial"/>
                <w:sz w:val="20"/>
                <w:szCs w:val="20"/>
                <w:lang w:val="sk-SK"/>
              </w:rPr>
            </w:pPr>
            <w:r w:rsidRPr="009E790D">
              <w:rPr>
                <w:rFonts w:ascii="Arial" w:hAnsi="Arial"/>
                <w:sz w:val="20"/>
                <w:szCs w:val="20"/>
                <w:lang w:val="sk-SK"/>
              </w:rPr>
              <w:t>a. Na plný úväzok v rámci projektu;</w:t>
            </w:r>
          </w:p>
          <w:p w:rsidR="006D2762" w:rsidRPr="009E790D" w:rsidRDefault="006D2762" w:rsidP="006D2762">
            <w:pPr>
              <w:spacing w:before="8" w:after="8"/>
              <w:ind w:left="227" w:right="227"/>
              <w:jc w:val="both"/>
              <w:rPr>
                <w:rFonts w:ascii="Arial" w:hAnsi="Arial"/>
                <w:sz w:val="20"/>
                <w:szCs w:val="20"/>
                <w:lang w:val="sk-SK"/>
              </w:rPr>
            </w:pPr>
            <w:r w:rsidRPr="009E790D">
              <w:rPr>
                <w:rFonts w:ascii="Arial" w:hAnsi="Arial"/>
                <w:sz w:val="20"/>
                <w:szCs w:val="20"/>
                <w:lang w:val="sk-SK"/>
              </w:rPr>
              <w:t>b. Na čiastočný úväzok v rámci projektu:</w:t>
            </w:r>
          </w:p>
          <w:p w:rsidR="006D2762" w:rsidRPr="009E790D" w:rsidRDefault="006D2762" w:rsidP="006D2762">
            <w:pPr>
              <w:spacing w:before="8" w:after="8"/>
              <w:ind w:left="227" w:right="227"/>
              <w:jc w:val="both"/>
              <w:rPr>
                <w:rFonts w:ascii="Arial" w:hAnsi="Arial"/>
                <w:sz w:val="20"/>
                <w:szCs w:val="20"/>
                <w:lang w:val="sk-SK"/>
              </w:rPr>
            </w:pPr>
            <w:r w:rsidRPr="009E790D">
              <w:rPr>
                <w:rFonts w:ascii="Arial" w:hAnsi="Arial"/>
                <w:sz w:val="20"/>
                <w:szCs w:val="20"/>
                <w:lang w:val="sk-SK"/>
              </w:rPr>
              <w:t xml:space="preserve">    - Čiastočný úväzok s</w:t>
            </w:r>
            <w:r w:rsidR="00325A5E" w:rsidRPr="009E790D">
              <w:rPr>
                <w:rFonts w:ascii="Arial" w:hAnsi="Arial"/>
                <w:sz w:val="20"/>
                <w:szCs w:val="20"/>
                <w:lang w:val="sk-SK"/>
              </w:rPr>
              <w:t xml:space="preserve"> pevným </w:t>
            </w:r>
            <w:r w:rsidRPr="009E790D">
              <w:rPr>
                <w:rFonts w:ascii="Arial" w:hAnsi="Arial"/>
                <w:sz w:val="20"/>
                <w:szCs w:val="20"/>
                <w:lang w:val="sk-SK"/>
              </w:rPr>
              <w:t>percentom času venovaného projektu</w:t>
            </w:r>
            <w:r w:rsidR="00325A5E" w:rsidRPr="009E790D">
              <w:rPr>
                <w:rFonts w:ascii="Arial" w:hAnsi="Arial"/>
                <w:sz w:val="20"/>
                <w:szCs w:val="20"/>
                <w:lang w:val="sk-SK"/>
              </w:rPr>
              <w:t xml:space="preserve"> za mesiac</w:t>
            </w:r>
          </w:p>
          <w:p w:rsidR="006D2762" w:rsidRPr="009E790D" w:rsidRDefault="006D2762" w:rsidP="006D2762">
            <w:pPr>
              <w:spacing w:before="8" w:after="8"/>
              <w:ind w:left="227" w:right="227"/>
              <w:jc w:val="both"/>
              <w:rPr>
                <w:rFonts w:ascii="Arial" w:hAnsi="Arial"/>
                <w:sz w:val="20"/>
                <w:szCs w:val="20"/>
                <w:lang w:val="sk-SK"/>
              </w:rPr>
            </w:pPr>
            <w:r w:rsidRPr="009E790D">
              <w:rPr>
                <w:rFonts w:ascii="Arial" w:hAnsi="Arial"/>
                <w:sz w:val="20"/>
                <w:szCs w:val="20"/>
                <w:lang w:val="sk-SK"/>
              </w:rPr>
              <w:t xml:space="preserve">    - Čiastočný úväzok s</w:t>
            </w:r>
            <w:r w:rsidR="002A1492" w:rsidRPr="009E790D">
              <w:rPr>
                <w:rFonts w:ascii="Arial" w:hAnsi="Arial"/>
                <w:sz w:val="20"/>
                <w:szCs w:val="20"/>
                <w:lang w:val="sk-SK"/>
              </w:rPr>
              <w:t xml:space="preserve"> flexibilným </w:t>
            </w:r>
            <w:r w:rsidRPr="009E790D">
              <w:rPr>
                <w:rFonts w:ascii="Arial" w:hAnsi="Arial"/>
                <w:sz w:val="20"/>
                <w:szCs w:val="20"/>
                <w:lang w:val="sk-SK"/>
              </w:rPr>
              <w:t>počtom odpracovaných hodín za mesiac na projekte</w:t>
            </w:r>
          </w:p>
          <w:p w:rsidR="006D2762" w:rsidRPr="009E790D" w:rsidRDefault="006D2762" w:rsidP="00F50954">
            <w:pPr>
              <w:spacing w:before="8" w:after="8"/>
              <w:ind w:left="227" w:right="227"/>
              <w:jc w:val="both"/>
              <w:rPr>
                <w:rFonts w:ascii="Arial" w:hAnsi="Arial"/>
                <w:sz w:val="20"/>
                <w:szCs w:val="20"/>
                <w:lang w:val="sk-SK"/>
              </w:rPr>
            </w:pPr>
            <w:r w:rsidRPr="009E790D">
              <w:rPr>
                <w:rFonts w:ascii="Arial" w:hAnsi="Arial"/>
                <w:sz w:val="20"/>
                <w:szCs w:val="20"/>
                <w:lang w:val="sk-SK"/>
              </w:rPr>
              <w:t>c. Zazmluvnenie na účely projektu na hodinovom základe</w:t>
            </w:r>
            <w:r w:rsidR="0075535E" w:rsidRPr="009E790D">
              <w:rPr>
                <w:rFonts w:ascii="Arial" w:hAnsi="Arial"/>
                <w:sz w:val="20"/>
                <w:szCs w:val="20"/>
                <w:lang w:val="sk-SK"/>
              </w:rPr>
              <w:t xml:space="preserve"> (dohodári)</w:t>
            </w:r>
            <w:r w:rsidRPr="009E790D">
              <w:rPr>
                <w:rFonts w:ascii="Arial" w:hAnsi="Arial"/>
                <w:sz w:val="20"/>
                <w:szCs w:val="20"/>
                <w:lang w:val="sk-SK"/>
              </w:rPr>
              <w:t>.</w:t>
            </w:r>
          </w:p>
          <w:p w:rsidR="00B1019E" w:rsidRPr="009E790D" w:rsidRDefault="00C46E9D" w:rsidP="00F50954">
            <w:pPr>
              <w:spacing w:before="8" w:after="8"/>
              <w:ind w:left="227" w:right="227"/>
              <w:jc w:val="both"/>
              <w:rPr>
                <w:rFonts w:ascii="Arial" w:hAnsi="Arial"/>
                <w:sz w:val="20"/>
                <w:szCs w:val="20"/>
                <w:lang w:val="sk-SK"/>
              </w:rPr>
            </w:pPr>
            <w:r w:rsidRPr="009E790D">
              <w:rPr>
                <w:rFonts w:ascii="Arial" w:hAnsi="Arial"/>
                <w:sz w:val="20"/>
                <w:szCs w:val="20"/>
                <w:lang w:val="sk-SK"/>
              </w:rPr>
              <w:t>(a. a b. = Salaried Employee)</w:t>
            </w:r>
          </w:p>
          <w:p w:rsidR="00C46E9D" w:rsidRPr="009E790D" w:rsidRDefault="00C46E9D"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(c         = </w:t>
            </w:r>
            <w:r w:rsidR="0075535E" w:rsidRPr="009E790D">
              <w:rPr>
                <w:rFonts w:ascii="Arial" w:hAnsi="Arial"/>
                <w:sz w:val="20"/>
                <w:szCs w:val="20"/>
                <w:lang w:val="sk-SK"/>
              </w:rPr>
              <w:t>Hourly Employees)</w:t>
            </w:r>
          </w:p>
          <w:p w:rsidR="00C46E9D" w:rsidRPr="009E790D" w:rsidRDefault="00C46E9D" w:rsidP="00F50954">
            <w:pPr>
              <w:spacing w:before="8" w:after="8"/>
              <w:ind w:left="227" w:right="227"/>
              <w:jc w:val="both"/>
              <w:rPr>
                <w:rFonts w:ascii="Arial" w:hAnsi="Arial"/>
                <w:sz w:val="20"/>
                <w:szCs w:val="20"/>
                <w:lang w:val="sk-SK"/>
              </w:rPr>
            </w:pPr>
          </w:p>
          <w:p w:rsidR="00B1019E" w:rsidRPr="009E790D" w:rsidRDefault="00B1019E" w:rsidP="00F50954">
            <w:pPr>
              <w:spacing w:before="8" w:after="8"/>
              <w:ind w:left="227" w:right="227"/>
              <w:jc w:val="both"/>
              <w:rPr>
                <w:rFonts w:ascii="Arial" w:hAnsi="Arial"/>
                <w:sz w:val="20"/>
                <w:szCs w:val="20"/>
                <w:lang w:val="sk-SK"/>
              </w:rPr>
            </w:pPr>
            <w:r w:rsidRPr="009E790D">
              <w:rPr>
                <w:rFonts w:ascii="Arial" w:hAnsi="Arial"/>
                <w:sz w:val="20"/>
                <w:szCs w:val="20"/>
                <w:lang w:val="sk-SK"/>
              </w:rPr>
              <w:t xml:space="preserve">Je potrebné zdôrazniť, že </w:t>
            </w:r>
            <w:r w:rsidRPr="009E790D">
              <w:rPr>
                <w:rFonts w:ascii="Arial" w:hAnsi="Arial"/>
                <w:b/>
                <w:sz w:val="20"/>
                <w:szCs w:val="20"/>
                <w:lang w:val="sk-SK"/>
              </w:rPr>
              <w:t xml:space="preserve">uvedené kategórie sa týkajú vzťahu </w:t>
            </w:r>
            <w:r w:rsidR="001721CF" w:rsidRPr="009E790D">
              <w:rPr>
                <w:rFonts w:ascii="Arial" w:hAnsi="Arial"/>
                <w:b/>
                <w:sz w:val="20"/>
                <w:szCs w:val="20"/>
                <w:lang w:val="sk-SK"/>
              </w:rPr>
              <w:t>zamestnanc</w:t>
            </w:r>
            <w:r w:rsidRPr="009E790D">
              <w:rPr>
                <w:rFonts w:ascii="Arial" w:hAnsi="Arial"/>
                <w:b/>
                <w:sz w:val="20"/>
                <w:szCs w:val="20"/>
                <w:lang w:val="sk-SK"/>
              </w:rPr>
              <w:t>a k projektu</w:t>
            </w:r>
            <w:r w:rsidRPr="009E790D">
              <w:rPr>
                <w:rFonts w:ascii="Arial" w:hAnsi="Arial"/>
                <w:sz w:val="20"/>
                <w:szCs w:val="20"/>
                <w:lang w:val="sk-SK"/>
              </w:rPr>
              <w:t xml:space="preserve"> a nie k zamestnávateľovi.</w:t>
            </w:r>
          </w:p>
          <w:p w:rsidR="00446865" w:rsidRPr="009E790D" w:rsidRDefault="00446865" w:rsidP="00F50954">
            <w:pPr>
              <w:spacing w:before="8" w:after="8"/>
              <w:ind w:left="227" w:right="227"/>
              <w:jc w:val="both"/>
              <w:rPr>
                <w:rFonts w:ascii="Arial" w:hAnsi="Arial"/>
                <w:sz w:val="20"/>
                <w:szCs w:val="20"/>
                <w:lang w:val="sk-SK"/>
              </w:rPr>
            </w:pPr>
          </w:p>
          <w:p w:rsidR="00B1019E" w:rsidRPr="009E790D" w:rsidRDefault="00B1019E" w:rsidP="00B1019E">
            <w:pPr>
              <w:spacing w:before="8" w:after="8"/>
              <w:ind w:left="227" w:right="227"/>
              <w:jc w:val="both"/>
              <w:rPr>
                <w:rFonts w:ascii="Arial" w:hAnsi="Arial"/>
                <w:sz w:val="20"/>
                <w:szCs w:val="20"/>
                <w:lang w:val="sk-SK"/>
              </w:rPr>
            </w:pPr>
            <w:r w:rsidRPr="009E790D">
              <w:rPr>
                <w:rFonts w:ascii="Arial" w:hAnsi="Arial"/>
                <w:sz w:val="20"/>
                <w:szCs w:val="20"/>
                <w:lang w:val="sk-SK"/>
              </w:rPr>
              <w:t>Príklad:</w:t>
            </w:r>
          </w:p>
          <w:p w:rsidR="00B1019E" w:rsidRPr="009E790D" w:rsidRDefault="00B1019E" w:rsidP="00B1019E">
            <w:pPr>
              <w:spacing w:before="8" w:after="8"/>
              <w:ind w:left="227" w:right="227"/>
              <w:jc w:val="both"/>
              <w:rPr>
                <w:rFonts w:ascii="Arial" w:hAnsi="Arial"/>
                <w:sz w:val="20"/>
                <w:szCs w:val="20"/>
                <w:lang w:val="sk-SK"/>
              </w:rPr>
            </w:pPr>
            <w:r w:rsidRPr="009E790D">
              <w:rPr>
                <w:rFonts w:ascii="Arial" w:hAnsi="Arial"/>
                <w:sz w:val="20"/>
                <w:szCs w:val="20"/>
                <w:lang w:val="sk-SK"/>
              </w:rPr>
              <w:t xml:space="preserve">Zamestnanec pracuje na plný úväzok v organizácií prijímateľa, ale pracuje iba časť jeho času na projekte Interreg </w:t>
            </w:r>
            <w:r w:rsidR="00AA3D44" w:rsidRPr="009E790D">
              <w:rPr>
                <w:rFonts w:ascii="Arial" w:hAnsi="Arial"/>
                <w:sz w:val="20"/>
                <w:szCs w:val="20"/>
                <w:lang w:val="sk-SK"/>
              </w:rPr>
              <w:t>CE</w:t>
            </w:r>
            <w:r w:rsidRPr="009E790D">
              <w:rPr>
                <w:rFonts w:ascii="Arial" w:hAnsi="Arial"/>
                <w:sz w:val="20"/>
                <w:szCs w:val="20"/>
                <w:lang w:val="sk-SK"/>
              </w:rPr>
              <w:t>. Tento zamestnanec má byť zahrnutý do kategórie "čiastočný úväzok" a nie "na plný úväzok".</w:t>
            </w:r>
          </w:p>
          <w:p w:rsidR="00B1019E" w:rsidRPr="009E790D" w:rsidRDefault="00B1019E" w:rsidP="00B1019E">
            <w:pPr>
              <w:spacing w:before="8" w:after="8"/>
              <w:ind w:left="227" w:right="227"/>
              <w:jc w:val="both"/>
              <w:rPr>
                <w:rFonts w:ascii="Arial" w:hAnsi="Arial"/>
                <w:sz w:val="20"/>
                <w:szCs w:val="20"/>
                <w:lang w:val="sk-SK"/>
              </w:rPr>
            </w:pPr>
            <w:r w:rsidRPr="009E790D">
              <w:rPr>
                <w:rFonts w:ascii="Arial" w:hAnsi="Arial"/>
                <w:sz w:val="20"/>
                <w:szCs w:val="20"/>
                <w:lang w:val="sk-SK"/>
              </w:rPr>
              <w:t xml:space="preserve">Naopak zamestnanec pracujúci v organizácii prijímateľa na </w:t>
            </w:r>
            <w:r w:rsidR="007E55A9" w:rsidRPr="009E790D">
              <w:rPr>
                <w:rFonts w:ascii="Arial" w:hAnsi="Arial"/>
                <w:sz w:val="20"/>
                <w:szCs w:val="20"/>
                <w:lang w:val="sk-SK"/>
              </w:rPr>
              <w:t xml:space="preserve">pracovnú </w:t>
            </w:r>
            <w:r w:rsidRPr="009E790D">
              <w:rPr>
                <w:rFonts w:ascii="Arial" w:hAnsi="Arial"/>
                <w:sz w:val="20"/>
                <w:szCs w:val="20"/>
                <w:lang w:val="sk-SK"/>
              </w:rPr>
              <w:t xml:space="preserve">zmluvu </w:t>
            </w:r>
            <w:r w:rsidR="007E55A9" w:rsidRPr="009E790D">
              <w:rPr>
                <w:rFonts w:ascii="Arial" w:hAnsi="Arial"/>
                <w:sz w:val="20"/>
                <w:szCs w:val="20"/>
                <w:lang w:val="sk-SK"/>
              </w:rPr>
              <w:t>na kratší pracovný čas (</w:t>
            </w:r>
            <w:r w:rsidRPr="009E790D">
              <w:rPr>
                <w:rFonts w:ascii="Arial" w:hAnsi="Arial"/>
                <w:sz w:val="20"/>
                <w:szCs w:val="20"/>
                <w:lang w:val="sk-SK"/>
              </w:rPr>
              <w:t>so zníženým počtom hodín</w:t>
            </w:r>
            <w:r w:rsidR="007E55A9" w:rsidRPr="009E790D">
              <w:rPr>
                <w:rFonts w:ascii="Arial" w:hAnsi="Arial"/>
                <w:sz w:val="20"/>
                <w:szCs w:val="20"/>
                <w:lang w:val="sk-SK"/>
              </w:rPr>
              <w:t>,</w:t>
            </w:r>
            <w:r w:rsidRPr="009E790D">
              <w:rPr>
                <w:rFonts w:ascii="Arial" w:hAnsi="Arial"/>
                <w:sz w:val="20"/>
                <w:szCs w:val="20"/>
                <w:lang w:val="sk-SK"/>
              </w:rPr>
              <w:t xml:space="preserve"> napríklad 20 hodín týždenne) ale venuje celý svoj čas projektu Interreg </w:t>
            </w:r>
            <w:r w:rsidR="00AA3D44" w:rsidRPr="009E790D">
              <w:rPr>
                <w:rFonts w:ascii="Arial" w:hAnsi="Arial"/>
                <w:sz w:val="20"/>
                <w:szCs w:val="20"/>
                <w:lang w:val="sk-SK"/>
              </w:rPr>
              <w:t>CE</w:t>
            </w:r>
            <w:r w:rsidRPr="009E790D">
              <w:rPr>
                <w:rFonts w:ascii="Arial" w:hAnsi="Arial"/>
                <w:sz w:val="20"/>
                <w:szCs w:val="20"/>
                <w:lang w:val="sk-SK"/>
              </w:rPr>
              <w:t>, má byť zahrnutý do kategórie "na plný úväzok".</w:t>
            </w:r>
          </w:p>
          <w:p w:rsidR="00B1019E" w:rsidRPr="009E790D" w:rsidRDefault="00B1019E" w:rsidP="00F50954">
            <w:pPr>
              <w:spacing w:before="8" w:after="8"/>
              <w:ind w:left="227" w:right="227"/>
              <w:jc w:val="both"/>
              <w:rPr>
                <w:rFonts w:ascii="Arial" w:hAnsi="Arial"/>
                <w:sz w:val="20"/>
                <w:szCs w:val="20"/>
                <w:lang w:val="sk-SK"/>
              </w:rPr>
            </w:pPr>
          </w:p>
          <w:p w:rsidR="00446865" w:rsidRPr="009E790D" w:rsidRDefault="00446865" w:rsidP="00446865">
            <w:pPr>
              <w:spacing w:before="8" w:after="8"/>
              <w:ind w:left="227" w:right="227"/>
              <w:jc w:val="both"/>
              <w:rPr>
                <w:rFonts w:ascii="Arial" w:hAnsi="Arial"/>
                <w:sz w:val="20"/>
                <w:szCs w:val="20"/>
                <w:u w:val="single"/>
                <w:lang w:val="sk-SK"/>
              </w:rPr>
            </w:pPr>
            <w:r w:rsidRPr="009E790D">
              <w:rPr>
                <w:rFonts w:ascii="Arial" w:hAnsi="Arial"/>
                <w:sz w:val="20"/>
                <w:szCs w:val="20"/>
                <w:u w:val="single"/>
                <w:lang w:val="sk-SK"/>
              </w:rPr>
              <w:t>Výdavky zahrnuté v rámci tejto rozpočtovej položky (BL) sú obmedzené na:</w:t>
            </w:r>
          </w:p>
          <w:p w:rsidR="00446865" w:rsidRPr="009E790D" w:rsidRDefault="00446865" w:rsidP="004D1F7E">
            <w:pPr>
              <w:numPr>
                <w:ilvl w:val="0"/>
                <w:numId w:val="15"/>
              </w:numPr>
              <w:spacing w:before="8" w:after="8"/>
              <w:ind w:left="344" w:right="227"/>
              <w:jc w:val="both"/>
              <w:rPr>
                <w:rFonts w:ascii="Arial" w:hAnsi="Arial"/>
                <w:sz w:val="20"/>
                <w:szCs w:val="20"/>
                <w:lang w:val="sk-SK"/>
              </w:rPr>
            </w:pPr>
            <w:r w:rsidRPr="009E790D">
              <w:rPr>
                <w:rFonts w:ascii="Arial" w:hAnsi="Arial"/>
                <w:sz w:val="20"/>
                <w:szCs w:val="20"/>
                <w:lang w:val="sk-SK"/>
              </w:rPr>
              <w:lastRenderedPageBreak/>
              <w:t xml:space="preserve">Vyplatené mzdy určené v pracovnej zmluve alebo inom dokumente (pracovná zmluva alebo iná dohoda rovnocenného charakteru, ktorá umožňuje identifikáciu pracovného pomeru v organizácií </w:t>
            </w:r>
            <w:r w:rsidR="004E5140" w:rsidRPr="009E790D">
              <w:rPr>
                <w:rFonts w:ascii="Arial" w:hAnsi="Arial"/>
                <w:sz w:val="20"/>
                <w:szCs w:val="20"/>
                <w:lang w:val="sk-SK"/>
              </w:rPr>
              <w:t xml:space="preserve">projektového </w:t>
            </w:r>
            <w:r w:rsidRPr="009E790D">
              <w:rPr>
                <w:rFonts w:ascii="Arial" w:hAnsi="Arial"/>
                <w:sz w:val="20"/>
                <w:szCs w:val="20"/>
                <w:lang w:val="sk-SK"/>
              </w:rPr>
              <w:t xml:space="preserve">partnera), alebo podľa právnych predpisov týkajúcich sa zodpovedností uvedených v popise práce dotknutého </w:t>
            </w:r>
            <w:r w:rsidR="001721CF" w:rsidRPr="009E790D">
              <w:rPr>
                <w:rFonts w:ascii="Arial" w:hAnsi="Arial"/>
                <w:sz w:val="20"/>
                <w:szCs w:val="20"/>
                <w:lang w:val="sk-SK"/>
              </w:rPr>
              <w:t>zamestnanc</w:t>
            </w:r>
            <w:r w:rsidRPr="009E790D">
              <w:rPr>
                <w:rFonts w:ascii="Arial" w:hAnsi="Arial"/>
                <w:sz w:val="20"/>
                <w:szCs w:val="20"/>
                <w:lang w:val="sk-SK"/>
              </w:rPr>
              <w:t>a. Vyplatené mzdy sa musia vzťahovať na činnosti, ktoré by prijímateľ neuskutočňoval, keby daný projekt nebol realizovaný. Platby fyzickým osobám pracujúcim pre prijímateľa na základe inej zmluvy ako pracovnej môžu byť považované za vyplatené mzdy a takáto zmluva je považovaná za zamestnanecký dokument.</w:t>
            </w:r>
          </w:p>
          <w:p w:rsidR="00921D7F" w:rsidRPr="009E790D" w:rsidRDefault="00921D7F" w:rsidP="00921D7F">
            <w:pPr>
              <w:spacing w:before="8" w:after="8"/>
              <w:ind w:right="227"/>
              <w:jc w:val="both"/>
              <w:rPr>
                <w:rFonts w:ascii="Arial" w:hAnsi="Arial"/>
                <w:sz w:val="20"/>
                <w:szCs w:val="20"/>
                <w:lang w:val="sk-SK"/>
              </w:rPr>
            </w:pPr>
          </w:p>
          <w:p w:rsidR="00446865" w:rsidRPr="009E790D" w:rsidRDefault="00921D7F" w:rsidP="004D1F7E">
            <w:pPr>
              <w:numPr>
                <w:ilvl w:val="0"/>
                <w:numId w:val="15"/>
              </w:numPr>
              <w:spacing w:before="8" w:after="8"/>
              <w:ind w:left="344" w:right="227" w:hanging="284"/>
              <w:jc w:val="both"/>
              <w:rPr>
                <w:rFonts w:ascii="Arial" w:hAnsi="Arial"/>
                <w:sz w:val="20"/>
                <w:szCs w:val="20"/>
                <w:lang w:val="sk-SK"/>
              </w:rPr>
            </w:pPr>
            <w:r w:rsidRPr="009E790D">
              <w:rPr>
                <w:rFonts w:ascii="Arial" w:hAnsi="Arial"/>
                <w:sz w:val="20"/>
                <w:szCs w:val="20"/>
                <w:lang w:val="sk-SK"/>
              </w:rPr>
              <w:t>Všetky ďalšie náklady priamo spojené s vyplatenými mzdami uhradenými zamestnávateľom    (ako sú zamestnanecké dane a sociálne zabezpečenie vrátane dôchodkov) ako je to uvedené v nariadení (EK) č. 883/2004, za predpokladu, že sú:</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Stanovené v zamestnaneckom dokumente alebo zákonom;</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V súlade s právnymi predpismi uvedenými v  zamestnaneckom dokumente a so štandardnou praxou v krajine  alebo v inštitúcií, v ktorej zamestnanec pracuje;</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  Zamestnávateľovi nie sú </w:t>
            </w:r>
            <w:r w:rsidR="00CA101B" w:rsidRPr="009E790D">
              <w:rPr>
                <w:rFonts w:ascii="Arial" w:hAnsi="Arial"/>
                <w:sz w:val="20"/>
                <w:szCs w:val="20"/>
                <w:lang w:val="sk-SK"/>
              </w:rPr>
              <w:t>nahradzované (napr. z iných zdrojov)</w:t>
            </w:r>
            <w:r w:rsidRPr="009E790D">
              <w:rPr>
                <w:rFonts w:ascii="Arial" w:hAnsi="Arial"/>
                <w:sz w:val="20"/>
                <w:szCs w:val="20"/>
                <w:lang w:val="sk-SK"/>
              </w:rPr>
              <w:t>.</w:t>
            </w:r>
          </w:p>
          <w:p w:rsidR="00C0499C" w:rsidRPr="009E790D" w:rsidRDefault="00C0499C" w:rsidP="00446865">
            <w:pPr>
              <w:spacing w:before="8" w:after="8"/>
              <w:ind w:left="227" w:right="227"/>
              <w:jc w:val="both"/>
              <w:rPr>
                <w:rFonts w:ascii="Arial" w:hAnsi="Arial"/>
                <w:sz w:val="20"/>
                <w:szCs w:val="20"/>
                <w:lang w:val="sk-SK"/>
              </w:rPr>
            </w:pP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Pokiaľ ide náklady na ľudské zdroje pre fyzické osoby pracujúce pre prijímateľa na základe inej zmluvy ako pracovnej</w:t>
            </w:r>
            <w:r w:rsidR="004E5140" w:rsidRPr="009E790D">
              <w:rPr>
                <w:rFonts w:ascii="Arial" w:hAnsi="Arial"/>
                <w:sz w:val="20"/>
                <w:szCs w:val="20"/>
                <w:lang w:val="sk-SK"/>
              </w:rPr>
              <w:t xml:space="preserve"> (dohody)</w:t>
            </w:r>
            <w:r w:rsidRPr="009E790D">
              <w:rPr>
                <w:rFonts w:ascii="Arial" w:hAnsi="Arial"/>
                <w:sz w:val="20"/>
                <w:szCs w:val="20"/>
                <w:lang w:val="sk-SK"/>
              </w:rPr>
              <w:t>, majú byť považované za oprávnené, ak sú dodržané všetky tieto podmienky:</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Osoba pracuje v rámci organizácie prijímateľa a pokiaľ nie je dohodnuté s prijímateľom inak, v priestoroch prijímateľa;</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Výsledky vykonanej práce patria k prijímateľovi, a</w:t>
            </w: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 Tieto náklady nie sú výrazne odlišné od nákladov na </w:t>
            </w:r>
            <w:r w:rsidR="001721CF" w:rsidRPr="009E790D">
              <w:rPr>
                <w:rFonts w:ascii="Arial" w:hAnsi="Arial"/>
                <w:sz w:val="20"/>
                <w:szCs w:val="20"/>
                <w:lang w:val="sk-SK"/>
              </w:rPr>
              <w:t>zamestnanc</w:t>
            </w:r>
            <w:r w:rsidRPr="009E790D">
              <w:rPr>
                <w:rFonts w:ascii="Arial" w:hAnsi="Arial"/>
                <w:sz w:val="20"/>
                <w:szCs w:val="20"/>
                <w:lang w:val="sk-SK"/>
              </w:rPr>
              <w:t>ov vykonávajúcich podobné úlohy na základe pracovnej zmluvy s prijímateľom.</w:t>
            </w:r>
          </w:p>
          <w:p w:rsidR="00EA0FF0" w:rsidRPr="009E790D" w:rsidRDefault="00EA0FF0" w:rsidP="000750E4">
            <w:pPr>
              <w:spacing w:before="8" w:after="8"/>
              <w:ind w:left="227" w:right="227"/>
              <w:jc w:val="both"/>
              <w:rPr>
                <w:rFonts w:ascii="Arial" w:hAnsi="Arial"/>
                <w:sz w:val="20"/>
                <w:szCs w:val="20"/>
                <w:lang w:val="sk-SK"/>
              </w:rPr>
            </w:pPr>
          </w:p>
          <w:p w:rsidR="000750E4" w:rsidRPr="009E790D" w:rsidRDefault="000750E4" w:rsidP="000750E4">
            <w:pPr>
              <w:spacing w:before="8" w:after="8"/>
              <w:ind w:left="227" w:right="227"/>
              <w:jc w:val="both"/>
              <w:rPr>
                <w:rFonts w:ascii="Arial" w:hAnsi="Arial"/>
                <w:sz w:val="20"/>
                <w:szCs w:val="20"/>
                <w:lang w:val="sk-SK"/>
              </w:rPr>
            </w:pPr>
            <w:r w:rsidRPr="009E790D">
              <w:rPr>
                <w:rFonts w:ascii="Arial" w:hAnsi="Arial"/>
                <w:sz w:val="20"/>
                <w:szCs w:val="20"/>
                <w:lang w:val="sk-SK"/>
              </w:rPr>
              <w:t>Upozornenie:</w:t>
            </w:r>
          </w:p>
          <w:p w:rsidR="000750E4" w:rsidRPr="009E790D" w:rsidRDefault="000750E4" w:rsidP="000750E4">
            <w:pPr>
              <w:spacing w:before="8" w:after="8"/>
              <w:ind w:left="227" w:right="227"/>
              <w:jc w:val="both"/>
              <w:rPr>
                <w:rFonts w:ascii="Arial" w:hAnsi="Arial"/>
                <w:sz w:val="20"/>
                <w:szCs w:val="20"/>
                <w:lang w:val="sk-SK"/>
              </w:rPr>
            </w:pPr>
            <w:r w:rsidRPr="009E790D">
              <w:rPr>
                <w:rFonts w:ascii="Arial" w:hAnsi="Arial"/>
                <w:sz w:val="20"/>
                <w:szCs w:val="20"/>
                <w:lang w:val="sk-SK"/>
              </w:rPr>
              <w:t xml:space="preserve">Upozorňujeme, že náklady vyplývajúce zo zmluvy s fyzickou osobou, </w:t>
            </w:r>
            <w:r w:rsidRPr="009E790D">
              <w:rPr>
                <w:rFonts w:ascii="Arial" w:hAnsi="Arial"/>
                <w:b/>
                <w:sz w:val="20"/>
                <w:szCs w:val="20"/>
                <w:lang w:val="sk-SK"/>
              </w:rPr>
              <w:t>ktorá nie je ekvivalentná pracovnej zmluve</w:t>
            </w:r>
            <w:r w:rsidRPr="009E790D">
              <w:rPr>
                <w:rFonts w:ascii="Arial" w:hAnsi="Arial"/>
                <w:sz w:val="20"/>
                <w:szCs w:val="20"/>
                <w:lang w:val="sk-SK"/>
              </w:rPr>
              <w:t xml:space="preserve"> v súlade s národnými/inštitucionálnych pravidlami, patria do rozpočtovej kategórie </w:t>
            </w:r>
            <w:r w:rsidR="004E5140" w:rsidRPr="009E790D">
              <w:rPr>
                <w:rFonts w:ascii="Arial" w:hAnsi="Arial"/>
                <w:sz w:val="20"/>
                <w:szCs w:val="20"/>
                <w:lang w:val="sk-SK"/>
              </w:rPr>
              <w:t>E</w:t>
            </w:r>
            <w:r w:rsidRPr="009E790D">
              <w:rPr>
                <w:rFonts w:ascii="Arial" w:hAnsi="Arial"/>
                <w:sz w:val="20"/>
                <w:szCs w:val="20"/>
                <w:lang w:val="sk-SK"/>
              </w:rPr>
              <w:t>xtern</w:t>
            </w:r>
            <w:r w:rsidR="004E5140" w:rsidRPr="009E790D">
              <w:rPr>
                <w:rFonts w:ascii="Arial" w:hAnsi="Arial"/>
                <w:sz w:val="20"/>
                <w:szCs w:val="20"/>
                <w:lang w:val="sk-SK"/>
              </w:rPr>
              <w:t>é</w:t>
            </w:r>
            <w:r w:rsidRPr="009E790D">
              <w:rPr>
                <w:rFonts w:ascii="Arial" w:hAnsi="Arial"/>
                <w:sz w:val="20"/>
                <w:szCs w:val="20"/>
                <w:lang w:val="sk-SK"/>
              </w:rPr>
              <w:t xml:space="preserve"> expertíz</w:t>
            </w:r>
            <w:r w:rsidR="004E5140" w:rsidRPr="009E790D">
              <w:rPr>
                <w:rFonts w:ascii="Arial" w:hAnsi="Arial"/>
                <w:sz w:val="20"/>
                <w:szCs w:val="20"/>
                <w:lang w:val="sk-SK"/>
              </w:rPr>
              <w:t>y</w:t>
            </w:r>
            <w:r w:rsidRPr="009E790D">
              <w:rPr>
                <w:rFonts w:ascii="Arial" w:hAnsi="Arial"/>
                <w:sz w:val="20"/>
                <w:szCs w:val="20"/>
                <w:lang w:val="sk-SK"/>
              </w:rPr>
              <w:t xml:space="preserve"> a služby a musia byť v súlade so všetkými pravidlami platnými pre túto rozpočtovú kategóriu, vrátane dodržiavania pravidiel verejného obstarávania.</w:t>
            </w:r>
          </w:p>
          <w:p w:rsidR="004E5140" w:rsidRPr="009E790D" w:rsidRDefault="004E5140" w:rsidP="000750E4">
            <w:pPr>
              <w:spacing w:before="8" w:after="8"/>
              <w:ind w:left="227" w:right="227"/>
              <w:jc w:val="both"/>
              <w:rPr>
                <w:rFonts w:ascii="Arial" w:hAnsi="Arial"/>
                <w:sz w:val="20"/>
                <w:szCs w:val="20"/>
                <w:lang w:val="sk-SK"/>
              </w:rPr>
            </w:pPr>
          </w:p>
          <w:p w:rsidR="00446865" w:rsidRPr="009E790D" w:rsidRDefault="00446865" w:rsidP="00446865">
            <w:pPr>
              <w:spacing w:before="8" w:after="8"/>
              <w:ind w:left="227" w:right="227"/>
              <w:jc w:val="both"/>
              <w:rPr>
                <w:rFonts w:ascii="Arial" w:hAnsi="Arial"/>
                <w:b/>
                <w:sz w:val="20"/>
                <w:szCs w:val="20"/>
                <w:u w:val="single"/>
                <w:lang w:val="sk-SK"/>
              </w:rPr>
            </w:pPr>
            <w:r w:rsidRPr="009E790D">
              <w:rPr>
                <w:rFonts w:ascii="Arial" w:hAnsi="Arial"/>
                <w:b/>
                <w:sz w:val="20"/>
                <w:szCs w:val="20"/>
                <w:u w:val="single"/>
                <w:lang w:val="sk-SK"/>
              </w:rPr>
              <w:t>Náklady na zamestna</w:t>
            </w:r>
            <w:r w:rsidR="00C0499C" w:rsidRPr="009E790D">
              <w:rPr>
                <w:rFonts w:ascii="Arial" w:hAnsi="Arial"/>
                <w:b/>
                <w:sz w:val="20"/>
                <w:szCs w:val="20"/>
                <w:u w:val="single"/>
                <w:lang w:val="sk-SK"/>
              </w:rPr>
              <w:t>nc</w:t>
            </w:r>
            <w:r w:rsidRPr="009E790D">
              <w:rPr>
                <w:rFonts w:ascii="Arial" w:hAnsi="Arial"/>
                <w:b/>
                <w:sz w:val="20"/>
                <w:szCs w:val="20"/>
                <w:u w:val="single"/>
                <w:lang w:val="sk-SK"/>
              </w:rPr>
              <w:t>ov organizácie prijímateľa môžu byť hradené na základe jednej z nasledujúcich možností:</w:t>
            </w:r>
          </w:p>
          <w:p w:rsidR="00446865" w:rsidRPr="009E790D" w:rsidRDefault="00446865" w:rsidP="00446865">
            <w:pPr>
              <w:spacing w:before="8" w:after="8"/>
              <w:ind w:left="227" w:right="227"/>
              <w:jc w:val="both"/>
              <w:rPr>
                <w:rFonts w:ascii="Arial" w:hAnsi="Arial"/>
                <w:sz w:val="20"/>
                <w:szCs w:val="20"/>
                <w:u w:val="single"/>
                <w:lang w:val="sk-SK"/>
              </w:rPr>
            </w:pP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a.  </w:t>
            </w:r>
            <w:r w:rsidRPr="009E790D">
              <w:rPr>
                <w:rFonts w:ascii="Arial" w:hAnsi="Arial"/>
                <w:b/>
                <w:sz w:val="20"/>
                <w:szCs w:val="20"/>
                <w:lang w:val="sk-SK"/>
              </w:rPr>
              <w:t>Skutočné náklady</w:t>
            </w:r>
            <w:r w:rsidRPr="009E790D">
              <w:rPr>
                <w:rFonts w:ascii="Arial" w:hAnsi="Arial"/>
                <w:sz w:val="20"/>
                <w:szCs w:val="20"/>
                <w:lang w:val="sk-SK"/>
              </w:rPr>
              <w:t>, keď prijímateľ musí dokladovať, že tieto výdavky boli vynaložené a zaplatené (ako   je stanovené v nasledujúcich odsekoch); alebo</w:t>
            </w:r>
          </w:p>
          <w:p w:rsidR="00446865" w:rsidRPr="009E790D" w:rsidRDefault="00446865" w:rsidP="00446865">
            <w:pPr>
              <w:spacing w:before="8" w:after="8"/>
              <w:ind w:left="227" w:right="227"/>
              <w:jc w:val="both"/>
              <w:rPr>
                <w:rFonts w:ascii="Arial" w:hAnsi="Arial"/>
                <w:sz w:val="20"/>
                <w:szCs w:val="20"/>
                <w:lang w:val="sk-SK"/>
              </w:rPr>
            </w:pP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b.  </w:t>
            </w:r>
            <w:r w:rsidRPr="009E790D">
              <w:rPr>
                <w:rFonts w:ascii="Arial" w:hAnsi="Arial"/>
                <w:b/>
                <w:sz w:val="20"/>
                <w:szCs w:val="20"/>
                <w:lang w:val="sk-SK"/>
              </w:rPr>
              <w:t>Paušálna sadzba</w:t>
            </w:r>
            <w:r w:rsidRPr="009E790D">
              <w:rPr>
                <w:rFonts w:ascii="Arial" w:hAnsi="Arial"/>
                <w:sz w:val="20"/>
                <w:szCs w:val="20"/>
                <w:lang w:val="sk-SK"/>
              </w:rPr>
              <w:t xml:space="preserve"> až do výšky 20% priamych nákladov okrem nákladov na </w:t>
            </w:r>
            <w:r w:rsidR="001721CF" w:rsidRPr="009E790D">
              <w:rPr>
                <w:rFonts w:ascii="Arial" w:hAnsi="Arial"/>
                <w:sz w:val="20"/>
                <w:szCs w:val="20"/>
                <w:lang w:val="sk-SK"/>
              </w:rPr>
              <w:t>zamestnanc</w:t>
            </w:r>
            <w:r w:rsidRPr="009E790D">
              <w:rPr>
                <w:rFonts w:ascii="Arial" w:hAnsi="Arial"/>
                <w:sz w:val="20"/>
                <w:szCs w:val="20"/>
                <w:lang w:val="sk-SK"/>
              </w:rPr>
              <w:t>ov, kedy  prijímateľ nemusí dokladovať, že výdavky boli vynaložené a vyplatené.</w:t>
            </w:r>
          </w:p>
          <w:p w:rsidR="000750E4" w:rsidRPr="009E790D" w:rsidRDefault="000750E4" w:rsidP="00446865">
            <w:pPr>
              <w:spacing w:before="8" w:after="8"/>
              <w:ind w:left="227" w:right="227"/>
              <w:jc w:val="both"/>
              <w:rPr>
                <w:rFonts w:ascii="Arial" w:hAnsi="Arial"/>
                <w:sz w:val="20"/>
                <w:szCs w:val="20"/>
                <w:lang w:val="sk-SK"/>
              </w:rPr>
            </w:pPr>
          </w:p>
          <w:p w:rsidR="00446865" w:rsidRPr="009E790D" w:rsidRDefault="00446865"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Každý prijímateľ si musí vybrať jednu z vyššie uvedených možností uhrádzania (a. alebo b.) už pri vypracovaní konečnej projektovej žiadosti počas druhého kroku výzvy. Rovnaká možnosť uhrádzania sa potom vzťahuje na všetkých </w:t>
            </w:r>
            <w:r w:rsidR="001721CF" w:rsidRPr="009E790D">
              <w:rPr>
                <w:rFonts w:ascii="Arial" w:hAnsi="Arial"/>
                <w:sz w:val="20"/>
                <w:szCs w:val="20"/>
                <w:lang w:val="sk-SK"/>
              </w:rPr>
              <w:t>zamestnanc</w:t>
            </w:r>
            <w:r w:rsidRPr="009E790D">
              <w:rPr>
                <w:rFonts w:ascii="Arial" w:hAnsi="Arial"/>
                <w:sz w:val="20"/>
                <w:szCs w:val="20"/>
                <w:lang w:val="sk-SK"/>
              </w:rPr>
              <w:t xml:space="preserve">ov organizácie </w:t>
            </w:r>
            <w:r w:rsidR="004E5140" w:rsidRPr="009E790D">
              <w:rPr>
                <w:rFonts w:ascii="Arial" w:hAnsi="Arial"/>
                <w:sz w:val="20"/>
                <w:szCs w:val="20"/>
                <w:lang w:val="sk-SK"/>
              </w:rPr>
              <w:t xml:space="preserve">projektového </w:t>
            </w:r>
            <w:r w:rsidRPr="009E790D">
              <w:rPr>
                <w:rFonts w:ascii="Arial" w:hAnsi="Arial"/>
                <w:sz w:val="20"/>
                <w:szCs w:val="20"/>
                <w:lang w:val="sk-SK"/>
              </w:rPr>
              <w:t xml:space="preserve">partnera </w:t>
            </w:r>
            <w:r w:rsidR="004E5140" w:rsidRPr="009E790D">
              <w:rPr>
                <w:rFonts w:ascii="Arial" w:hAnsi="Arial"/>
                <w:sz w:val="20"/>
                <w:szCs w:val="20"/>
                <w:lang w:val="sk-SK"/>
              </w:rPr>
              <w:t xml:space="preserve">(LP/PP) </w:t>
            </w:r>
            <w:r w:rsidRPr="009E790D">
              <w:rPr>
                <w:rFonts w:ascii="Arial" w:hAnsi="Arial"/>
                <w:sz w:val="20"/>
                <w:szCs w:val="20"/>
                <w:lang w:val="sk-SK"/>
              </w:rPr>
              <w:t xml:space="preserve">pracujúcich na projekte a bude takto nastavená po celú dobu trvania projektu. </w:t>
            </w:r>
            <w:r w:rsidR="000750E4" w:rsidRPr="009E790D">
              <w:rPr>
                <w:rFonts w:ascii="Arial" w:hAnsi="Arial"/>
                <w:sz w:val="20"/>
                <w:szCs w:val="20"/>
                <w:lang w:val="sk-SK"/>
              </w:rPr>
              <w:t xml:space="preserve">Možnosť zvolená LP a PP pri predkladaní žiadosti o poskytnutí finančnej podpory nemôže byť menená počas uzatvárania zmlúv a  alebo realizácie projektu. </w:t>
            </w:r>
            <w:r w:rsidRPr="009E790D">
              <w:rPr>
                <w:rFonts w:ascii="Arial" w:hAnsi="Arial"/>
                <w:sz w:val="20"/>
                <w:szCs w:val="20"/>
                <w:lang w:val="sk-SK"/>
              </w:rPr>
              <w:t xml:space="preserve">Avšak rôzni partneri v rovnakom projekte si môžu zvoliť rôzne možnosti úhrady nákladov na </w:t>
            </w:r>
            <w:r w:rsidR="001721CF" w:rsidRPr="009E790D">
              <w:rPr>
                <w:rFonts w:ascii="Arial" w:hAnsi="Arial"/>
                <w:sz w:val="20"/>
                <w:szCs w:val="20"/>
                <w:lang w:val="sk-SK"/>
              </w:rPr>
              <w:t>zamestnanc</w:t>
            </w:r>
            <w:r w:rsidRPr="009E790D">
              <w:rPr>
                <w:rFonts w:ascii="Arial" w:hAnsi="Arial"/>
                <w:sz w:val="20"/>
                <w:szCs w:val="20"/>
                <w:lang w:val="sk-SK"/>
              </w:rPr>
              <w:t>ov.</w:t>
            </w:r>
          </w:p>
          <w:p w:rsidR="00B1019E" w:rsidRPr="009E790D" w:rsidRDefault="00B1019E" w:rsidP="00446865">
            <w:pPr>
              <w:spacing w:before="8" w:after="8"/>
              <w:ind w:left="227" w:right="227"/>
              <w:jc w:val="both"/>
              <w:rPr>
                <w:rFonts w:ascii="Arial" w:hAnsi="Arial"/>
                <w:sz w:val="20"/>
                <w:szCs w:val="20"/>
                <w:lang w:val="sk-SK"/>
              </w:rPr>
            </w:pPr>
          </w:p>
          <w:p w:rsidR="00B1019E" w:rsidRPr="009E790D" w:rsidRDefault="00B1019E" w:rsidP="00446865">
            <w:pPr>
              <w:spacing w:before="8" w:after="8"/>
              <w:ind w:left="227" w:right="227"/>
              <w:jc w:val="both"/>
              <w:rPr>
                <w:rFonts w:ascii="Arial" w:hAnsi="Arial"/>
                <w:sz w:val="20"/>
                <w:szCs w:val="20"/>
                <w:lang w:val="sk-SK"/>
              </w:rPr>
            </w:pPr>
          </w:p>
          <w:p w:rsidR="00A513DF" w:rsidRPr="009E790D" w:rsidRDefault="00A513DF" w:rsidP="00446865">
            <w:pPr>
              <w:spacing w:before="8" w:after="8"/>
              <w:ind w:left="227" w:right="227"/>
              <w:jc w:val="both"/>
              <w:rPr>
                <w:rFonts w:ascii="Arial" w:hAnsi="Arial"/>
                <w:sz w:val="20"/>
                <w:szCs w:val="20"/>
                <w:u w:val="single"/>
                <w:lang w:val="sk-SK"/>
              </w:rPr>
            </w:pPr>
            <w:r w:rsidRPr="009E790D">
              <w:rPr>
                <w:rFonts w:ascii="Arial" w:hAnsi="Arial"/>
                <w:sz w:val="20"/>
                <w:szCs w:val="20"/>
                <w:u w:val="single"/>
                <w:lang w:val="sk-SK"/>
              </w:rPr>
              <w:t xml:space="preserve">a.  </w:t>
            </w:r>
            <w:r w:rsidRPr="009E790D">
              <w:rPr>
                <w:rFonts w:ascii="Arial" w:hAnsi="Arial"/>
                <w:b/>
                <w:sz w:val="20"/>
                <w:szCs w:val="20"/>
                <w:u w:val="single"/>
                <w:lang w:val="sk-SK"/>
              </w:rPr>
              <w:t>Skutočné náklady</w:t>
            </w:r>
          </w:p>
          <w:p w:rsidR="00A513DF" w:rsidRPr="009E790D" w:rsidRDefault="00A513DF" w:rsidP="00446865">
            <w:pPr>
              <w:spacing w:before="8" w:after="8"/>
              <w:ind w:left="227" w:right="227"/>
              <w:jc w:val="both"/>
              <w:rPr>
                <w:rFonts w:ascii="Arial" w:hAnsi="Arial"/>
                <w:sz w:val="20"/>
                <w:szCs w:val="20"/>
                <w:u w:val="single"/>
                <w:lang w:val="sk-SK"/>
              </w:rPr>
            </w:pPr>
          </w:p>
          <w:p w:rsidR="00446865" w:rsidRPr="009E790D" w:rsidRDefault="00A513DF" w:rsidP="00446865">
            <w:pPr>
              <w:spacing w:before="8" w:after="8"/>
              <w:ind w:left="227" w:right="227"/>
              <w:jc w:val="both"/>
              <w:rPr>
                <w:rFonts w:ascii="Arial" w:hAnsi="Arial"/>
                <w:sz w:val="20"/>
                <w:szCs w:val="20"/>
                <w:u w:val="single"/>
                <w:lang w:val="sk-SK"/>
              </w:rPr>
            </w:pPr>
            <w:r w:rsidRPr="009E790D">
              <w:rPr>
                <w:rFonts w:ascii="Arial" w:hAnsi="Arial"/>
                <w:sz w:val="20"/>
                <w:szCs w:val="20"/>
                <w:u w:val="single"/>
                <w:lang w:val="sk-SK"/>
              </w:rPr>
              <w:t>Dodatočné požiadavky na oprávnenosť:</w:t>
            </w:r>
          </w:p>
          <w:p w:rsidR="00A513DF"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t xml:space="preserve">• Vždy musí byť zabezpečená </w:t>
            </w:r>
            <w:r w:rsidRPr="009E790D">
              <w:rPr>
                <w:rFonts w:ascii="Arial" w:hAnsi="Arial"/>
                <w:b/>
                <w:sz w:val="20"/>
                <w:szCs w:val="20"/>
                <w:lang w:val="sk-SK"/>
              </w:rPr>
              <w:t xml:space="preserve">primeranosť nákladov na </w:t>
            </w:r>
            <w:r w:rsidR="001721CF" w:rsidRPr="009E790D">
              <w:rPr>
                <w:rFonts w:ascii="Arial" w:hAnsi="Arial"/>
                <w:b/>
                <w:sz w:val="20"/>
                <w:szCs w:val="20"/>
                <w:lang w:val="sk-SK"/>
              </w:rPr>
              <w:t>zamestnanc</w:t>
            </w:r>
            <w:r w:rsidRPr="009E790D">
              <w:rPr>
                <w:rFonts w:ascii="Arial" w:hAnsi="Arial"/>
                <w:b/>
                <w:sz w:val="20"/>
                <w:szCs w:val="20"/>
                <w:lang w:val="sk-SK"/>
              </w:rPr>
              <w:t>ov</w:t>
            </w:r>
            <w:r w:rsidRPr="009E790D">
              <w:rPr>
                <w:rFonts w:ascii="Arial" w:hAnsi="Arial"/>
                <w:sz w:val="20"/>
                <w:szCs w:val="20"/>
                <w:lang w:val="sk-SK"/>
              </w:rPr>
              <w:t xml:space="preserve">. Keď nárokované náklady na </w:t>
            </w:r>
            <w:r w:rsidR="001721CF" w:rsidRPr="009E790D">
              <w:rPr>
                <w:rFonts w:ascii="Arial" w:hAnsi="Arial"/>
                <w:sz w:val="20"/>
                <w:szCs w:val="20"/>
                <w:lang w:val="sk-SK"/>
              </w:rPr>
              <w:t>zamestnanc</w:t>
            </w:r>
            <w:r w:rsidRPr="009E790D">
              <w:rPr>
                <w:rFonts w:ascii="Arial" w:hAnsi="Arial"/>
                <w:sz w:val="20"/>
                <w:szCs w:val="20"/>
                <w:lang w:val="sk-SK"/>
              </w:rPr>
              <w:t>ov nie sú primerané kvalite alebo kvantite  realizovaných výstupov projektu, ako je uvedené v schválenej žiadosti, môže byť uplatnená paušálna oprava v súlade so zásadou primeranosti.</w:t>
            </w:r>
          </w:p>
          <w:p w:rsidR="00A513DF"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t>• Daňové výhody sú oprávnené iba vtedy, ak sú uvedené v podpísanej zmluve, národných alebo vnútorných predpisoch a sú v súlade s politikou zamestnanosti prijímateľ</w:t>
            </w:r>
            <w:r w:rsidR="004E5140" w:rsidRPr="009E790D">
              <w:rPr>
                <w:rFonts w:ascii="Arial" w:hAnsi="Arial"/>
                <w:sz w:val="20"/>
                <w:szCs w:val="20"/>
                <w:lang w:val="sk-SK"/>
              </w:rPr>
              <w:t>skej</w:t>
            </w:r>
            <w:r w:rsidRPr="009E790D">
              <w:rPr>
                <w:rFonts w:ascii="Arial" w:hAnsi="Arial"/>
                <w:sz w:val="20"/>
                <w:szCs w:val="20"/>
                <w:lang w:val="sk-SK"/>
              </w:rPr>
              <w:t xml:space="preserve"> organizácie (ad hoc predpisy použiteľné iba na projekt nie sú povolené). Musia byť priamo spojené s výplatou miezd a uvedené na výplatnej páske.</w:t>
            </w:r>
          </w:p>
          <w:p w:rsidR="00A513DF"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t xml:space="preserve">• Neodôvodnené ad-hoc zvýšenie miezd alebo bonusy </w:t>
            </w:r>
            <w:r w:rsidR="000473C7" w:rsidRPr="009E790D">
              <w:rPr>
                <w:rFonts w:ascii="Arial" w:hAnsi="Arial"/>
                <w:sz w:val="20"/>
                <w:szCs w:val="20"/>
                <w:lang w:val="sk-SK"/>
              </w:rPr>
              <w:t xml:space="preserve">(odmeny, koncoročné prémie, mimoriadne prémie ktoré nesúvisia s projektom) </w:t>
            </w:r>
            <w:r w:rsidRPr="009E790D">
              <w:rPr>
                <w:rFonts w:ascii="Arial" w:hAnsi="Arial"/>
                <w:sz w:val="20"/>
                <w:szCs w:val="20"/>
                <w:lang w:val="sk-SK"/>
              </w:rPr>
              <w:t>pre účely projekt</w:t>
            </w:r>
            <w:r w:rsidR="004E5140" w:rsidRPr="009E790D">
              <w:rPr>
                <w:rFonts w:ascii="Arial" w:hAnsi="Arial"/>
                <w:sz w:val="20"/>
                <w:szCs w:val="20"/>
                <w:lang w:val="sk-SK"/>
              </w:rPr>
              <w:t>u</w:t>
            </w:r>
            <w:r w:rsidRPr="009E790D">
              <w:rPr>
                <w:rFonts w:ascii="Arial" w:hAnsi="Arial"/>
                <w:sz w:val="20"/>
                <w:szCs w:val="20"/>
                <w:lang w:val="sk-SK"/>
              </w:rPr>
              <w:t xml:space="preserve"> nie sú oprávnené.</w:t>
            </w:r>
            <w:r w:rsidR="000473C7" w:rsidRPr="009E790D">
              <w:rPr>
                <w:rFonts w:ascii="Arial" w:hAnsi="Arial"/>
                <w:sz w:val="20"/>
                <w:szCs w:val="20"/>
                <w:lang w:val="sk-SK"/>
              </w:rPr>
              <w:t xml:space="preserve"> Nárok LP/PP na refundáciu mzdových prostriedkov (staff cost) musí byť o takéto zložky mzdy zamestnanca očistený.</w:t>
            </w:r>
          </w:p>
          <w:p w:rsidR="0075535E"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lastRenderedPageBreak/>
              <w:t>• V prípade ak to umožňuje zamestnanecký dokument, práca nadčas je oprávnená za predpokladu, že je</w:t>
            </w:r>
          </w:p>
          <w:p w:rsidR="00A513DF"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t xml:space="preserve">to v súlade s národnou legislatívou a bežnou praxou prijímateľa. Nadčasy </w:t>
            </w:r>
            <w:r w:rsidR="001721CF" w:rsidRPr="009E790D">
              <w:rPr>
                <w:rFonts w:ascii="Arial" w:hAnsi="Arial"/>
                <w:sz w:val="20"/>
                <w:szCs w:val="20"/>
                <w:lang w:val="sk-SK"/>
              </w:rPr>
              <w:t>zamestnanc</w:t>
            </w:r>
            <w:r w:rsidRPr="009E790D">
              <w:rPr>
                <w:rFonts w:ascii="Arial" w:hAnsi="Arial"/>
                <w:sz w:val="20"/>
                <w:szCs w:val="20"/>
                <w:lang w:val="sk-SK"/>
              </w:rPr>
              <w:t>ov pracujúcich na čiastočný úväzok v rámci projektu môžu byť oprávnené iba v prípade ak sú transparentne a úmerne pridelené k projektu.</w:t>
            </w:r>
          </w:p>
          <w:p w:rsidR="00A513DF" w:rsidRPr="009E790D" w:rsidRDefault="00A513DF" w:rsidP="00A513DF">
            <w:pPr>
              <w:spacing w:before="8" w:after="8"/>
              <w:ind w:left="227" w:right="227"/>
              <w:jc w:val="both"/>
              <w:rPr>
                <w:rFonts w:ascii="Arial" w:hAnsi="Arial"/>
                <w:sz w:val="20"/>
                <w:szCs w:val="20"/>
                <w:lang w:val="sk-SK"/>
              </w:rPr>
            </w:pPr>
            <w:r w:rsidRPr="009E790D">
              <w:rPr>
                <w:rFonts w:ascii="Arial" w:hAnsi="Arial"/>
                <w:sz w:val="20"/>
                <w:szCs w:val="20"/>
                <w:lang w:val="sk-SK"/>
              </w:rPr>
              <w:t xml:space="preserve">• Náklady na </w:t>
            </w:r>
            <w:r w:rsidR="001721CF" w:rsidRPr="009E790D">
              <w:rPr>
                <w:rFonts w:ascii="Arial" w:hAnsi="Arial"/>
                <w:sz w:val="20"/>
                <w:szCs w:val="20"/>
                <w:lang w:val="sk-SK"/>
              </w:rPr>
              <w:t>zamestnanc</w:t>
            </w:r>
            <w:r w:rsidRPr="009E790D">
              <w:rPr>
                <w:rFonts w:ascii="Arial" w:hAnsi="Arial"/>
                <w:sz w:val="20"/>
                <w:szCs w:val="20"/>
                <w:lang w:val="sk-SK"/>
              </w:rPr>
              <w:t xml:space="preserve">ov musia byť počítané samostatne pre každého </w:t>
            </w:r>
            <w:r w:rsidR="001721CF" w:rsidRPr="009E790D">
              <w:rPr>
                <w:rFonts w:ascii="Arial" w:hAnsi="Arial"/>
                <w:sz w:val="20"/>
                <w:szCs w:val="20"/>
                <w:lang w:val="sk-SK"/>
              </w:rPr>
              <w:t>zamestnanc</w:t>
            </w:r>
            <w:r w:rsidRPr="009E790D">
              <w:rPr>
                <w:rFonts w:ascii="Arial" w:hAnsi="Arial"/>
                <w:sz w:val="20"/>
                <w:szCs w:val="20"/>
                <w:lang w:val="sk-SK"/>
              </w:rPr>
              <w:t>a účtovaného z projektu.</w:t>
            </w:r>
          </w:p>
          <w:p w:rsidR="00A513DF" w:rsidRPr="009E790D" w:rsidRDefault="00A513DF" w:rsidP="00446865">
            <w:pPr>
              <w:spacing w:before="8" w:after="8"/>
              <w:ind w:left="227" w:right="227"/>
              <w:jc w:val="both"/>
              <w:rPr>
                <w:rFonts w:ascii="Arial" w:hAnsi="Arial"/>
                <w:sz w:val="20"/>
                <w:szCs w:val="20"/>
                <w:lang w:val="sk-SK"/>
              </w:rPr>
            </w:pPr>
            <w:r w:rsidRPr="009E790D">
              <w:rPr>
                <w:rFonts w:ascii="Arial" w:hAnsi="Arial"/>
                <w:sz w:val="20"/>
                <w:szCs w:val="20"/>
                <w:lang w:val="sk-SK"/>
              </w:rPr>
              <w:t xml:space="preserve">•  </w:t>
            </w:r>
            <w:r w:rsidR="004E5140" w:rsidRPr="009E790D">
              <w:rPr>
                <w:rFonts w:ascii="Arial" w:hAnsi="Arial"/>
                <w:sz w:val="20"/>
                <w:szCs w:val="20"/>
                <w:lang w:val="sk-SK"/>
              </w:rPr>
              <w:t xml:space="preserve">v </w:t>
            </w:r>
            <w:r w:rsidRPr="009E790D">
              <w:rPr>
                <w:rFonts w:ascii="Arial" w:hAnsi="Arial"/>
                <w:sz w:val="20"/>
                <w:szCs w:val="20"/>
                <w:lang w:val="sk-SK"/>
              </w:rPr>
              <w:t xml:space="preserve">prípade zmien v zmluvách </w:t>
            </w:r>
            <w:r w:rsidR="001721CF" w:rsidRPr="009E790D">
              <w:rPr>
                <w:rFonts w:ascii="Arial" w:hAnsi="Arial"/>
                <w:sz w:val="20"/>
                <w:szCs w:val="20"/>
                <w:lang w:val="sk-SK"/>
              </w:rPr>
              <w:t>zamestnanc</w:t>
            </w:r>
            <w:r w:rsidRPr="009E790D">
              <w:rPr>
                <w:rFonts w:ascii="Arial" w:hAnsi="Arial"/>
                <w:sz w:val="20"/>
                <w:szCs w:val="20"/>
                <w:lang w:val="sk-SK"/>
              </w:rPr>
              <w:t xml:space="preserve">ov pracujúcich na projekte na základe skutočného vykazovania, metóda výpočtu nákladov na </w:t>
            </w:r>
            <w:r w:rsidR="001721CF" w:rsidRPr="009E790D">
              <w:rPr>
                <w:rFonts w:ascii="Arial" w:hAnsi="Arial"/>
                <w:sz w:val="20"/>
                <w:szCs w:val="20"/>
                <w:lang w:val="sk-SK"/>
              </w:rPr>
              <w:t>zamestnanc</w:t>
            </w:r>
            <w:r w:rsidRPr="009E790D">
              <w:rPr>
                <w:rFonts w:ascii="Arial" w:hAnsi="Arial"/>
                <w:sz w:val="20"/>
                <w:szCs w:val="20"/>
                <w:lang w:val="sk-SK"/>
              </w:rPr>
              <w:t>ov môže byť prispôsobená zmeneným podmienkam</w:t>
            </w:r>
            <w:r w:rsidR="00627D53" w:rsidRPr="009E790D">
              <w:rPr>
                <w:rFonts w:ascii="Arial" w:hAnsi="Arial"/>
                <w:sz w:val="20"/>
                <w:szCs w:val="20"/>
                <w:lang w:val="sk-SK"/>
              </w:rPr>
              <w:t>, ktoré však treba zdokladovať</w:t>
            </w:r>
            <w:r w:rsidRPr="009E790D">
              <w:rPr>
                <w:rFonts w:ascii="Arial" w:hAnsi="Arial"/>
                <w:sz w:val="20"/>
                <w:szCs w:val="20"/>
                <w:lang w:val="sk-SK"/>
              </w:rPr>
              <w:t>.</w:t>
            </w:r>
          </w:p>
          <w:p w:rsidR="00D00069" w:rsidRPr="009E790D" w:rsidRDefault="00D00069" w:rsidP="00446865">
            <w:pPr>
              <w:spacing w:before="8" w:after="8"/>
              <w:ind w:left="227" w:right="227"/>
              <w:jc w:val="both"/>
              <w:rPr>
                <w:rFonts w:ascii="Arial" w:hAnsi="Arial"/>
                <w:sz w:val="20"/>
                <w:szCs w:val="20"/>
                <w:lang w:val="sk-SK"/>
              </w:rPr>
            </w:pPr>
          </w:p>
          <w:p w:rsidR="003C7C5B" w:rsidRPr="009E790D" w:rsidRDefault="003C7C5B"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Pre osoby zamestnané prijímateľom na </w:t>
            </w:r>
            <w:r w:rsidRPr="009E790D">
              <w:rPr>
                <w:rFonts w:ascii="Arial" w:hAnsi="Arial"/>
                <w:b/>
                <w:sz w:val="20"/>
                <w:szCs w:val="20"/>
                <w:lang w:val="sk-SK"/>
              </w:rPr>
              <w:t>plný úväzok na projekte</w:t>
            </w:r>
            <w:r w:rsidRPr="009E790D">
              <w:rPr>
                <w:rFonts w:ascii="Arial" w:hAnsi="Arial"/>
                <w:sz w:val="20"/>
                <w:szCs w:val="20"/>
                <w:lang w:val="sk-SK"/>
              </w:rPr>
              <w:t xml:space="preserve">, celkové hrubé zamestnanecké náklady vynaložené zamestnávateľom </w:t>
            </w:r>
            <w:r w:rsidR="000473C7" w:rsidRPr="009E790D">
              <w:rPr>
                <w:rFonts w:ascii="Arial" w:hAnsi="Arial"/>
                <w:sz w:val="20"/>
                <w:szCs w:val="20"/>
                <w:lang w:val="sk-SK"/>
              </w:rPr>
              <w:t xml:space="preserve">(hrubá mzda zamestnanca + povinné odvody zamestnávateľa) </w:t>
            </w:r>
            <w:r w:rsidRPr="009E790D">
              <w:rPr>
                <w:rFonts w:ascii="Arial" w:hAnsi="Arial"/>
                <w:sz w:val="20"/>
                <w:szCs w:val="20"/>
                <w:lang w:val="sk-SK"/>
              </w:rPr>
              <w:t xml:space="preserve">je potrebné považovať za oprávnené, ak sú v súlade so všeobecnými ustanoveniami o oprávnenosti </w:t>
            </w:r>
            <w:r w:rsidR="004E5140" w:rsidRPr="009E790D">
              <w:rPr>
                <w:rFonts w:ascii="Arial" w:hAnsi="Arial"/>
                <w:sz w:val="20"/>
                <w:szCs w:val="20"/>
                <w:lang w:val="sk-SK"/>
              </w:rPr>
              <w:t xml:space="preserve">národnou legislatívou </w:t>
            </w:r>
            <w:r w:rsidRPr="009E790D">
              <w:rPr>
                <w:rFonts w:ascii="Arial" w:hAnsi="Arial"/>
                <w:sz w:val="20"/>
                <w:szCs w:val="20"/>
                <w:lang w:val="sk-SK"/>
              </w:rPr>
              <w:t>a dodatočnými požiadavkami na oprávnenosť personálnych výdavkov stanovené na základe skutočných nákladov.</w:t>
            </w:r>
            <w:r w:rsidR="000473C7" w:rsidRPr="009E790D">
              <w:rPr>
                <w:rFonts w:ascii="Arial" w:hAnsi="Arial"/>
                <w:sz w:val="20"/>
                <w:szCs w:val="20"/>
                <w:lang w:val="sk-SK"/>
              </w:rPr>
              <w:t xml:space="preserve"> </w:t>
            </w:r>
          </w:p>
          <w:p w:rsidR="00D00069" w:rsidRPr="009E790D" w:rsidRDefault="00D00069" w:rsidP="00446865">
            <w:pPr>
              <w:spacing w:before="8" w:after="8"/>
              <w:ind w:left="227" w:right="227"/>
              <w:jc w:val="both"/>
              <w:rPr>
                <w:rFonts w:ascii="Arial" w:hAnsi="Arial"/>
                <w:sz w:val="20"/>
                <w:szCs w:val="20"/>
                <w:lang w:val="sk-SK"/>
              </w:rPr>
            </w:pPr>
          </w:p>
          <w:p w:rsidR="00D00069" w:rsidRPr="009E790D" w:rsidRDefault="00D00069"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Pre osoby zamestnané prijímateľom na </w:t>
            </w:r>
            <w:r w:rsidRPr="009E790D">
              <w:rPr>
                <w:rFonts w:ascii="Arial" w:hAnsi="Arial"/>
                <w:b/>
                <w:sz w:val="20"/>
                <w:szCs w:val="20"/>
                <w:lang w:val="sk-SK"/>
              </w:rPr>
              <w:t>vykonávanie len časti svojho času na projekte</w:t>
            </w:r>
            <w:r w:rsidRPr="009E790D">
              <w:rPr>
                <w:rFonts w:ascii="Arial" w:hAnsi="Arial"/>
                <w:sz w:val="20"/>
                <w:szCs w:val="20"/>
                <w:lang w:val="sk-SK"/>
              </w:rPr>
              <w:t xml:space="preserve"> (čiastočný úväzok na projekte) </w:t>
            </w:r>
            <w:r w:rsidRPr="009E790D">
              <w:rPr>
                <w:rFonts w:ascii="Arial" w:hAnsi="Arial"/>
                <w:b/>
                <w:sz w:val="20"/>
                <w:szCs w:val="20"/>
                <w:lang w:val="sk-SK"/>
              </w:rPr>
              <w:t>s pevným percentom odpracovaného času za mesiac</w:t>
            </w:r>
            <w:r w:rsidRPr="009E790D">
              <w:rPr>
                <w:rFonts w:ascii="Arial" w:hAnsi="Arial"/>
                <w:sz w:val="20"/>
                <w:szCs w:val="20"/>
                <w:lang w:val="sk-SK"/>
              </w:rPr>
              <w:t xml:space="preserve">, úhrada nákladov na </w:t>
            </w:r>
            <w:r w:rsidR="001721CF" w:rsidRPr="009E790D">
              <w:rPr>
                <w:rFonts w:ascii="Arial" w:hAnsi="Arial"/>
                <w:sz w:val="20"/>
                <w:szCs w:val="20"/>
                <w:lang w:val="sk-SK"/>
              </w:rPr>
              <w:t>zamestnanc</w:t>
            </w:r>
            <w:r w:rsidRPr="009E790D">
              <w:rPr>
                <w:rFonts w:ascii="Arial" w:hAnsi="Arial"/>
                <w:sz w:val="20"/>
                <w:szCs w:val="20"/>
                <w:lang w:val="sk-SK"/>
              </w:rPr>
              <w:t>ov sa vypočíta uplatnením percentuálneho podielu stanoveného v zamestnaneckom dokumente (</w:t>
            </w:r>
            <w:r w:rsidR="008F09F9" w:rsidRPr="009E790D">
              <w:rPr>
                <w:rFonts w:ascii="Arial" w:hAnsi="Arial"/>
                <w:sz w:val="20"/>
                <w:szCs w:val="20"/>
                <w:lang w:val="sk-SK"/>
              </w:rPr>
              <w:t>pre tieto účely sú relevantné údaje za príslušný mesiac a zamestnanca uvedené vo výplatnej páske/mzdovom liste</w:t>
            </w:r>
            <w:r w:rsidRPr="009E790D">
              <w:rPr>
                <w:rFonts w:ascii="Arial" w:hAnsi="Arial"/>
                <w:sz w:val="20"/>
                <w:szCs w:val="20"/>
                <w:lang w:val="sk-SK"/>
              </w:rPr>
              <w:t xml:space="preserve">) k hrubým mesačným nákladom </w:t>
            </w:r>
            <w:r w:rsidR="008F09F9" w:rsidRPr="009E790D">
              <w:rPr>
                <w:rFonts w:ascii="Arial" w:hAnsi="Arial"/>
                <w:sz w:val="20"/>
                <w:szCs w:val="20"/>
                <w:lang w:val="sk-SK"/>
              </w:rPr>
              <w:t xml:space="preserve">organizácie prijímateľa </w:t>
            </w:r>
            <w:r w:rsidRPr="009E790D">
              <w:rPr>
                <w:rFonts w:ascii="Arial" w:hAnsi="Arial"/>
                <w:sz w:val="20"/>
                <w:szCs w:val="20"/>
                <w:lang w:val="sk-SK"/>
              </w:rPr>
              <w:t xml:space="preserve">na </w:t>
            </w:r>
            <w:r w:rsidR="001721CF" w:rsidRPr="009E790D">
              <w:rPr>
                <w:rFonts w:ascii="Arial" w:hAnsi="Arial"/>
                <w:sz w:val="20"/>
                <w:szCs w:val="20"/>
                <w:lang w:val="sk-SK"/>
              </w:rPr>
              <w:t>zamestnanc</w:t>
            </w:r>
            <w:r w:rsidRPr="009E790D">
              <w:rPr>
                <w:rFonts w:ascii="Arial" w:hAnsi="Arial"/>
                <w:sz w:val="20"/>
                <w:szCs w:val="20"/>
                <w:lang w:val="sk-SK"/>
              </w:rPr>
              <w:t>a.</w:t>
            </w:r>
            <w:r w:rsidR="008F09F9" w:rsidRPr="009E790D">
              <w:rPr>
                <w:rFonts w:ascii="Arial" w:hAnsi="Arial"/>
                <w:sz w:val="20"/>
                <w:szCs w:val="20"/>
                <w:lang w:val="sk-SK"/>
              </w:rPr>
              <w:t xml:space="preserve"> To znamená hrubá mzda zamestnanca a povinné odvody zamestnávateľa krát dohodnutý percentuálny podiel zamestnanca na projekte. </w:t>
            </w:r>
          </w:p>
          <w:p w:rsidR="00D00069" w:rsidRPr="009E790D" w:rsidRDefault="00D00069" w:rsidP="00B60AA4">
            <w:pPr>
              <w:spacing w:before="8" w:after="8"/>
              <w:ind w:left="769" w:right="227"/>
              <w:jc w:val="both"/>
              <w:rPr>
                <w:rFonts w:ascii="Arial" w:hAnsi="Arial"/>
                <w:sz w:val="20"/>
                <w:szCs w:val="20"/>
                <w:lang w:val="sk-SK"/>
              </w:rPr>
            </w:pPr>
            <w:r w:rsidRPr="009E790D">
              <w:rPr>
                <w:rFonts w:ascii="Arial" w:hAnsi="Arial"/>
                <w:sz w:val="20"/>
                <w:szCs w:val="20"/>
                <w:lang w:val="sk-SK"/>
              </w:rPr>
              <w:t>Hrubé zamestnanecké náklady vynaložené zamestnávateľom je potrebné považovať za oprávnené, ak sú v súlade so všeobecnými ustanoveniami o oprávnenosti a dodatočnými požiadavkami na oprávnenosť pre výdavky na základe skutočných nákladov.</w:t>
            </w:r>
          </w:p>
          <w:p w:rsidR="00B60AA4" w:rsidRPr="009E790D" w:rsidRDefault="00B60AA4" w:rsidP="00B60AA4">
            <w:pPr>
              <w:spacing w:before="8" w:after="8"/>
              <w:ind w:left="769" w:right="227"/>
              <w:jc w:val="both"/>
              <w:rPr>
                <w:rFonts w:ascii="Arial" w:hAnsi="Arial"/>
                <w:sz w:val="20"/>
                <w:szCs w:val="20"/>
                <w:lang w:val="sk-SK"/>
              </w:rPr>
            </w:pP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u w:val="single"/>
                <w:lang w:val="sk-SK"/>
              </w:rPr>
              <w:t xml:space="preserve">Príklad: </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Univerzita zúčastňujúca sa projektu Interreg </w:t>
            </w:r>
            <w:r w:rsidR="00AA3D44" w:rsidRPr="009E790D">
              <w:rPr>
                <w:rFonts w:ascii="Arial" w:hAnsi="Arial"/>
                <w:sz w:val="20"/>
                <w:szCs w:val="20"/>
                <w:lang w:val="sk-SK"/>
              </w:rPr>
              <w:t>CE</w:t>
            </w:r>
            <w:r w:rsidRPr="009E790D">
              <w:rPr>
                <w:rFonts w:ascii="Arial" w:hAnsi="Arial"/>
                <w:sz w:val="20"/>
                <w:szCs w:val="20"/>
                <w:lang w:val="sk-SK"/>
              </w:rPr>
              <w:t xml:space="preserve"> k nemu priradila vedeckého pracovníka. Zmluvné podmienky pre výskumníkov sú nasledovné:</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 mesačné hrubé zamestnanecké náklady </w:t>
            </w:r>
            <w:r w:rsidR="000473C7" w:rsidRPr="009E790D">
              <w:rPr>
                <w:rFonts w:ascii="Arial" w:hAnsi="Arial"/>
                <w:sz w:val="20"/>
                <w:szCs w:val="20"/>
                <w:lang w:val="sk-SK"/>
              </w:rPr>
              <w:t xml:space="preserve">(hrubá mzda zamestnanca + povinné odvody zamestnávateľa) </w:t>
            </w:r>
            <w:r w:rsidRPr="009E790D">
              <w:rPr>
                <w:rFonts w:ascii="Arial" w:hAnsi="Arial"/>
                <w:sz w:val="20"/>
                <w:szCs w:val="20"/>
                <w:lang w:val="sk-SK"/>
              </w:rPr>
              <w:t>5 000 EUR;</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 50% z celkovej pracovnej doby má byť odpracovaných v rámci projektu Interreg </w:t>
            </w:r>
            <w:r w:rsidR="00AA3D44" w:rsidRPr="009E790D">
              <w:rPr>
                <w:rFonts w:ascii="Arial" w:hAnsi="Arial"/>
                <w:sz w:val="20"/>
                <w:szCs w:val="20"/>
                <w:lang w:val="sk-SK"/>
              </w:rPr>
              <w:t>CE</w:t>
            </w:r>
            <w:r w:rsidRPr="009E790D">
              <w:rPr>
                <w:rFonts w:ascii="Arial" w:hAnsi="Arial"/>
                <w:sz w:val="20"/>
                <w:szCs w:val="20"/>
                <w:lang w:val="sk-SK"/>
              </w:rPr>
              <w:t>.</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Okrem toho výskumný pracovník pracuje aj v inom projekte </w:t>
            </w:r>
            <w:r w:rsidR="001721CF" w:rsidRPr="009E790D">
              <w:rPr>
                <w:rFonts w:ascii="Arial" w:hAnsi="Arial"/>
                <w:sz w:val="20"/>
                <w:szCs w:val="20"/>
                <w:lang w:val="sk-SK"/>
              </w:rPr>
              <w:t>financ</w:t>
            </w:r>
            <w:r w:rsidRPr="009E790D">
              <w:rPr>
                <w:rFonts w:ascii="Arial" w:hAnsi="Arial"/>
                <w:sz w:val="20"/>
                <w:szCs w:val="20"/>
                <w:lang w:val="sk-SK"/>
              </w:rPr>
              <w:t>ovanom EÚ pre zvyšných 50% z jeho     pracovnej doby.</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Mesačne požadované náklady v projekte Interreg </w:t>
            </w:r>
            <w:r w:rsidR="00AA3D44" w:rsidRPr="009E790D">
              <w:rPr>
                <w:rFonts w:ascii="Arial" w:hAnsi="Arial"/>
                <w:sz w:val="20"/>
                <w:szCs w:val="20"/>
                <w:lang w:val="sk-SK"/>
              </w:rPr>
              <w:t xml:space="preserve">CE </w:t>
            </w:r>
            <w:r w:rsidRPr="009E790D">
              <w:rPr>
                <w:rFonts w:ascii="Arial" w:hAnsi="Arial"/>
                <w:sz w:val="20"/>
                <w:szCs w:val="20"/>
                <w:lang w:val="sk-SK"/>
              </w:rPr>
              <w:t>sú:</w:t>
            </w:r>
          </w:p>
          <w:p w:rsidR="00B60AA4" w:rsidRPr="009E790D" w:rsidRDefault="00B60AA4" w:rsidP="000473C7">
            <w:pPr>
              <w:spacing w:before="8" w:after="8"/>
              <w:ind w:left="769" w:right="227"/>
              <w:jc w:val="center"/>
              <w:rPr>
                <w:rFonts w:ascii="Arial" w:hAnsi="Arial"/>
                <w:sz w:val="20"/>
                <w:szCs w:val="20"/>
                <w:lang w:val="sk-SK"/>
              </w:rPr>
            </w:pPr>
            <w:r w:rsidRPr="009E790D">
              <w:rPr>
                <w:rFonts w:ascii="Arial" w:hAnsi="Arial"/>
                <w:sz w:val="20"/>
                <w:szCs w:val="20"/>
                <w:lang w:val="sk-SK"/>
              </w:rPr>
              <w:t>5 000 EUR * 50% = 2 500 EUR</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(Čo zodpovedá 2 500 EUR * 6 = 15 000 EUR za sledované obdobie)</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Po šiestich mesiacoch realizácie projektu sa úlohy priradené </w:t>
            </w:r>
            <w:r w:rsidR="001721CF" w:rsidRPr="009E790D">
              <w:rPr>
                <w:rFonts w:ascii="Arial" w:hAnsi="Arial"/>
                <w:sz w:val="20"/>
                <w:szCs w:val="20"/>
                <w:lang w:val="sk-SK"/>
              </w:rPr>
              <w:t>zamestnanc</w:t>
            </w:r>
            <w:r w:rsidRPr="009E790D">
              <w:rPr>
                <w:rFonts w:ascii="Arial" w:hAnsi="Arial"/>
                <w:sz w:val="20"/>
                <w:szCs w:val="20"/>
                <w:lang w:val="sk-SK"/>
              </w:rPr>
              <w:t xml:space="preserve">ovi zmenili. V nadväznosti na túto zmenu, v druhom monitorovacom období výskumník pracoval 25% jeho pracovnej doby namiesto 50%. Vzhľadom na zmenené podmienky, mesačne nárokovaná suma v projekte v Interreg </w:t>
            </w:r>
            <w:r w:rsidR="00AA3D44" w:rsidRPr="009E790D">
              <w:rPr>
                <w:rFonts w:ascii="Arial" w:hAnsi="Arial"/>
                <w:sz w:val="20"/>
                <w:szCs w:val="20"/>
                <w:lang w:val="sk-SK"/>
              </w:rPr>
              <w:t>CE</w:t>
            </w:r>
            <w:r w:rsidRPr="009E790D">
              <w:rPr>
                <w:rFonts w:ascii="Arial" w:hAnsi="Arial"/>
                <w:sz w:val="20"/>
                <w:szCs w:val="20"/>
                <w:lang w:val="sk-SK"/>
              </w:rPr>
              <w:t xml:space="preserve"> vo všetkých 6 mesiacov druhého monitorovacieho obdobia, je nasledujúca:</w:t>
            </w:r>
          </w:p>
          <w:p w:rsidR="00B60AA4" w:rsidRPr="009E790D" w:rsidRDefault="00B60AA4" w:rsidP="000473C7">
            <w:pPr>
              <w:spacing w:before="8" w:after="8"/>
              <w:ind w:left="769" w:right="227"/>
              <w:jc w:val="center"/>
              <w:rPr>
                <w:rFonts w:ascii="Arial" w:hAnsi="Arial"/>
                <w:sz w:val="20"/>
                <w:szCs w:val="20"/>
                <w:lang w:val="sk-SK"/>
              </w:rPr>
            </w:pPr>
            <w:r w:rsidRPr="009E790D">
              <w:rPr>
                <w:rFonts w:ascii="Arial" w:hAnsi="Arial"/>
                <w:sz w:val="20"/>
                <w:szCs w:val="20"/>
                <w:lang w:val="sk-SK"/>
              </w:rPr>
              <w:t>5 000 EUR * 25% = 1 250 EUR.</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(Čo zodpovedá 1 250 EUR * 6 = 7 500 EUR v druhom monitorovacom období)</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V dôsledku toho </w:t>
            </w:r>
            <w:r w:rsidRPr="009E790D">
              <w:rPr>
                <w:rFonts w:ascii="Arial" w:hAnsi="Arial"/>
                <w:b/>
                <w:sz w:val="20"/>
                <w:szCs w:val="20"/>
                <w:lang w:val="sk-SK"/>
              </w:rPr>
              <w:t>pracovná zmluva</w:t>
            </w:r>
            <w:r w:rsidRPr="009E790D">
              <w:rPr>
                <w:rFonts w:ascii="Arial" w:hAnsi="Arial"/>
                <w:sz w:val="20"/>
                <w:szCs w:val="20"/>
                <w:lang w:val="sk-SK"/>
              </w:rPr>
              <w:t xml:space="preserve"> (</w:t>
            </w:r>
            <w:r w:rsidR="000473C7" w:rsidRPr="009E790D">
              <w:rPr>
                <w:rFonts w:ascii="Arial" w:hAnsi="Arial"/>
                <w:sz w:val="20"/>
                <w:szCs w:val="20"/>
                <w:lang w:val="sk-SK"/>
              </w:rPr>
              <w:t xml:space="preserve">resp. iný </w:t>
            </w:r>
            <w:r w:rsidRPr="009E790D">
              <w:rPr>
                <w:rFonts w:ascii="Arial" w:hAnsi="Arial"/>
                <w:sz w:val="20"/>
                <w:szCs w:val="20"/>
                <w:lang w:val="sk-SK"/>
              </w:rPr>
              <w:t xml:space="preserve">dokument uvádzajúci percento odpracovanej doby, ktorú zamestnanec venuje projektu) </w:t>
            </w:r>
            <w:r w:rsidRPr="009E790D">
              <w:rPr>
                <w:rFonts w:ascii="Arial" w:hAnsi="Arial"/>
                <w:b/>
                <w:sz w:val="20"/>
                <w:szCs w:val="20"/>
                <w:lang w:val="sk-SK"/>
              </w:rPr>
              <w:t>musí byť aktualizovaná na nové percentá</w:t>
            </w:r>
            <w:r w:rsidRPr="009E790D">
              <w:rPr>
                <w:rFonts w:ascii="Arial" w:hAnsi="Arial"/>
                <w:sz w:val="20"/>
                <w:szCs w:val="20"/>
                <w:lang w:val="sk-SK"/>
              </w:rPr>
              <w:t xml:space="preserve">. Okrem toho táto zmena musí stanoviť nové kvalitatívne alebo kvantitatívne výstupy, ktoré majú byť dodané zo strany </w:t>
            </w:r>
            <w:r w:rsidR="001721CF" w:rsidRPr="009E790D">
              <w:rPr>
                <w:rFonts w:ascii="Arial" w:hAnsi="Arial"/>
                <w:sz w:val="20"/>
                <w:szCs w:val="20"/>
                <w:lang w:val="sk-SK"/>
              </w:rPr>
              <w:t>zamestnanc</w:t>
            </w:r>
            <w:r w:rsidRPr="009E790D">
              <w:rPr>
                <w:rFonts w:ascii="Arial" w:hAnsi="Arial"/>
                <w:sz w:val="20"/>
                <w:szCs w:val="20"/>
                <w:lang w:val="sk-SK"/>
              </w:rPr>
              <w:t>a.</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Ak nárokované náklady na </w:t>
            </w:r>
            <w:r w:rsidR="001721CF" w:rsidRPr="009E790D">
              <w:rPr>
                <w:rFonts w:ascii="Arial" w:hAnsi="Arial"/>
                <w:sz w:val="20"/>
                <w:szCs w:val="20"/>
                <w:lang w:val="sk-SK"/>
              </w:rPr>
              <w:t>zamestnanc</w:t>
            </w:r>
            <w:r w:rsidRPr="009E790D">
              <w:rPr>
                <w:rFonts w:ascii="Arial" w:hAnsi="Arial"/>
                <w:sz w:val="20"/>
                <w:szCs w:val="20"/>
                <w:lang w:val="sk-SK"/>
              </w:rPr>
              <w:t>ov nie sú adekvátne kvalite alebo kvantite k realizovaným projektovým výstupom, môže byť využitá paušálna oprava.</w:t>
            </w:r>
          </w:p>
          <w:p w:rsidR="00B60AA4" w:rsidRPr="009E790D" w:rsidRDefault="00B60AA4" w:rsidP="00B60AA4">
            <w:pPr>
              <w:spacing w:before="8" w:after="8"/>
              <w:ind w:left="769" w:right="227"/>
              <w:jc w:val="both"/>
              <w:rPr>
                <w:rFonts w:ascii="Arial" w:hAnsi="Arial"/>
                <w:sz w:val="20"/>
                <w:szCs w:val="20"/>
                <w:lang w:val="sk-SK"/>
              </w:rPr>
            </w:pPr>
          </w:p>
          <w:p w:rsidR="00B60AA4" w:rsidRPr="009E790D" w:rsidRDefault="00B60AA4"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 Pre osoby zamestnané prijímateľom, ktoré </w:t>
            </w:r>
            <w:r w:rsidRPr="009E790D">
              <w:rPr>
                <w:rFonts w:ascii="Arial" w:hAnsi="Arial"/>
                <w:b/>
                <w:sz w:val="20"/>
                <w:szCs w:val="20"/>
                <w:lang w:val="sk-SK"/>
              </w:rPr>
              <w:t>časť svojho času na projekte odpracujú s flexibilným počtom hodín  za mesiac</w:t>
            </w:r>
            <w:r w:rsidRPr="009E790D">
              <w:rPr>
                <w:rFonts w:ascii="Arial" w:hAnsi="Arial"/>
                <w:sz w:val="20"/>
                <w:szCs w:val="20"/>
                <w:lang w:val="sk-SK"/>
              </w:rPr>
              <w:t xml:space="preserve">, sa úhrada nákladov na </w:t>
            </w:r>
            <w:r w:rsidR="001721CF" w:rsidRPr="009E790D">
              <w:rPr>
                <w:rFonts w:ascii="Arial" w:hAnsi="Arial"/>
                <w:sz w:val="20"/>
                <w:szCs w:val="20"/>
                <w:lang w:val="sk-SK"/>
              </w:rPr>
              <w:t>zamestnanc</w:t>
            </w:r>
            <w:r w:rsidRPr="009E790D">
              <w:rPr>
                <w:rFonts w:ascii="Arial" w:hAnsi="Arial"/>
                <w:sz w:val="20"/>
                <w:szCs w:val="20"/>
                <w:lang w:val="sk-SK"/>
              </w:rPr>
              <w:t xml:space="preserve">ov  vypočítava na základe </w:t>
            </w:r>
            <w:r w:rsidRPr="009E790D">
              <w:rPr>
                <w:rFonts w:ascii="Arial" w:hAnsi="Arial"/>
                <w:b/>
                <w:sz w:val="20"/>
                <w:szCs w:val="20"/>
                <w:lang w:val="sk-SK"/>
              </w:rPr>
              <w:t>skutočných odpracovaných hodín v rámci projektu v príslušnom mesiaci</w:t>
            </w:r>
            <w:r w:rsidRPr="009E790D">
              <w:rPr>
                <w:rFonts w:ascii="Arial" w:hAnsi="Arial"/>
                <w:sz w:val="20"/>
                <w:szCs w:val="20"/>
                <w:lang w:val="sk-SK"/>
              </w:rPr>
              <w:t xml:space="preserve">, ako to vyplýva z časového záznamu celkovej odpracovanej doby </w:t>
            </w:r>
            <w:r w:rsidR="001721CF" w:rsidRPr="009E790D">
              <w:rPr>
                <w:rFonts w:ascii="Arial" w:hAnsi="Arial"/>
                <w:sz w:val="20"/>
                <w:szCs w:val="20"/>
                <w:lang w:val="sk-SK"/>
              </w:rPr>
              <w:t>zamestnanc</w:t>
            </w:r>
            <w:r w:rsidRPr="009E790D">
              <w:rPr>
                <w:rFonts w:ascii="Arial" w:hAnsi="Arial"/>
                <w:sz w:val="20"/>
                <w:szCs w:val="20"/>
                <w:lang w:val="sk-SK"/>
              </w:rPr>
              <w:t>a (pracovné výkazy).</w:t>
            </w:r>
          </w:p>
          <w:p w:rsidR="00B60AA4" w:rsidRPr="009E790D" w:rsidRDefault="00B60AA4" w:rsidP="00B60AA4">
            <w:pPr>
              <w:spacing w:before="8" w:after="8"/>
              <w:ind w:left="769" w:right="227"/>
              <w:jc w:val="both"/>
              <w:rPr>
                <w:rFonts w:ascii="Arial" w:hAnsi="Arial"/>
                <w:sz w:val="20"/>
                <w:szCs w:val="20"/>
                <w:lang w:val="sk-SK"/>
              </w:rPr>
            </w:pPr>
            <w:r w:rsidRPr="009E790D">
              <w:rPr>
                <w:rFonts w:ascii="Arial" w:hAnsi="Arial"/>
                <w:sz w:val="20"/>
                <w:szCs w:val="20"/>
                <w:lang w:val="sk-SK"/>
              </w:rPr>
              <w:t xml:space="preserve">Náklady, ktoré majú byť nárokované </w:t>
            </w:r>
            <w:r w:rsidR="00627D53" w:rsidRPr="009E790D">
              <w:rPr>
                <w:rFonts w:ascii="Arial" w:hAnsi="Arial"/>
                <w:sz w:val="20"/>
                <w:szCs w:val="20"/>
                <w:lang w:val="sk-SK"/>
              </w:rPr>
              <w:t xml:space="preserve">na refundáciu </w:t>
            </w:r>
            <w:r w:rsidRPr="009E790D">
              <w:rPr>
                <w:rFonts w:ascii="Arial" w:hAnsi="Arial"/>
                <w:sz w:val="20"/>
                <w:szCs w:val="20"/>
                <w:lang w:val="sk-SK"/>
              </w:rPr>
              <w:t xml:space="preserve">v rámci projektu, sa potom vypočítajú ako </w:t>
            </w:r>
            <w:r w:rsidRPr="009E790D">
              <w:rPr>
                <w:rFonts w:ascii="Arial" w:hAnsi="Arial"/>
                <w:b/>
                <w:sz w:val="20"/>
                <w:szCs w:val="20"/>
                <w:lang w:val="sk-SK"/>
              </w:rPr>
              <w:t>súčin hodinovej sadzby a  počtu odpracovaných hodín na projekte</w:t>
            </w:r>
            <w:r w:rsidRPr="009E790D">
              <w:rPr>
                <w:rFonts w:ascii="Arial" w:hAnsi="Arial"/>
                <w:sz w:val="20"/>
                <w:szCs w:val="20"/>
                <w:lang w:val="sk-SK"/>
              </w:rPr>
              <w:t>. Hodinové sadzby, ktoré sa použijú pre výpočet, sú určené výhradne prostredníctvom nasledujúceho vzorca:</w:t>
            </w:r>
          </w:p>
          <w:p w:rsidR="00B60AA4" w:rsidRPr="009E790D" w:rsidRDefault="00B60AA4" w:rsidP="00B60AA4">
            <w:pPr>
              <w:spacing w:before="8" w:after="8"/>
              <w:ind w:left="769" w:right="227"/>
              <w:jc w:val="both"/>
              <w:rPr>
                <w:rFonts w:ascii="Arial" w:hAnsi="Arial"/>
                <w:sz w:val="20"/>
                <w:szCs w:val="20"/>
                <w:lang w:val="sk-SK"/>
              </w:rPr>
            </w:pPr>
          </w:p>
          <w:p w:rsidR="00B60AA4" w:rsidRPr="009E790D" w:rsidRDefault="003524BF" w:rsidP="00B60AA4">
            <w:pPr>
              <w:spacing w:before="8" w:after="8"/>
              <w:ind w:left="769" w:right="227"/>
              <w:jc w:val="both"/>
              <w:rPr>
                <w:rFonts w:ascii="Arial" w:hAnsi="Arial"/>
                <w:sz w:val="20"/>
                <w:szCs w:val="20"/>
                <w:lang w:val="sk-SK"/>
              </w:rPr>
            </w:pPr>
            <w:r w:rsidRPr="009E790D">
              <w:rPr>
                <w:rFonts w:ascii="Arial" w:hAnsi="Arial"/>
                <w:noProof/>
                <w:sz w:val="20"/>
                <w:szCs w:val="20"/>
                <w:lang w:val="sk-SK"/>
              </w:rPr>
              <w:lastRenderedPageBreak/>
              <mc:AlternateContent>
                <mc:Choice Requires="wpg">
                  <w:drawing>
                    <wp:inline distT="0" distB="0" distL="0" distR="0">
                      <wp:extent cx="5779770" cy="1108710"/>
                      <wp:effectExtent l="9525" t="13970" r="11430" b="10795"/>
                      <wp:docPr id="1"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9770" cy="1108710"/>
                                <a:chOff x="0" y="0"/>
                                <a:chExt cx="54768" cy="8096"/>
                              </a:xfrm>
                            </wpg:grpSpPr>
                            <wps:wsp>
                              <wps:cNvPr id="2" name="Text Box 4"/>
                              <wps:cNvSpPr txBox="1">
                                <a:spLocks noChangeArrowheads="1"/>
                              </wps:cNvSpPr>
                              <wps:spPr bwMode="auto">
                                <a:xfrm>
                                  <a:off x="14751" y="1552"/>
                                  <a:ext cx="35337" cy="2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w:t>
                                    </w:r>
                                    <w:r w:rsidR="00627D53">
                                      <w:rPr>
                                        <w:rFonts w:ascii="Arial" w:hAnsi="Arial" w:cs="Arial"/>
                                        <w:sz w:val="18"/>
                                        <w:szCs w:val="18"/>
                                      </w:rPr>
                                      <w:t>a</w:t>
                                    </w:r>
                                  </w:p>
                                  <w:p w:rsidR="008C034A" w:rsidRPr="001124F6" w:rsidRDefault="008C034A" w:rsidP="00B60AA4">
                                    <w:pPr>
                                      <w:spacing w:before="120"/>
                                      <w:jc w:val="both"/>
                                      <w:rPr>
                                        <w:rFonts w:ascii="Trebuchet MS" w:hAnsi="Trebuchet MS"/>
                                        <w:sz w:val="20"/>
                                        <w:szCs w:val="20"/>
                                      </w:rPr>
                                    </w:pPr>
                                  </w:p>
                                  <w:p w:rsidR="008C034A" w:rsidRPr="00A90B79" w:rsidRDefault="008C034A" w:rsidP="00B60AA4"/>
                                </w:txbxContent>
                              </wps:txbx>
                              <wps:bodyPr rot="0" vert="horz" wrap="square" lIns="91440" tIns="45720" rIns="91440" bIns="45720" anchor="t" anchorCtr="0" upright="1">
                                <a:noAutofit/>
                              </wps:bodyPr>
                            </wps:wsp>
                            <wps:wsp>
                              <wps:cNvPr id="3" name="Text Box 5"/>
                              <wps:cNvSpPr txBox="1">
                                <a:spLocks noChangeArrowheads="1"/>
                              </wps:cNvSpPr>
                              <wps:spPr bwMode="auto">
                                <a:xfrm>
                                  <a:off x="14751" y="4313"/>
                                  <a:ext cx="35337" cy="25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1 720 hodín</w:t>
                                    </w:r>
                                  </w:p>
                                </w:txbxContent>
                              </wps:txbx>
                              <wps:bodyPr rot="0" vert="horz" wrap="square" lIns="91440" tIns="45720" rIns="91440" bIns="45720" anchor="t" anchorCtr="0" upright="1">
                                <a:noAutofit/>
                              </wps:bodyPr>
                            </wps:wsp>
                            <wps:wsp>
                              <wps:cNvPr id="8" name="AutoShape 6"/>
                              <wps:cNvCnPr>
                                <a:cxnSpLocks noChangeShapeType="1"/>
                              </wps:cNvCnPr>
                              <wps:spPr bwMode="auto">
                                <a:xfrm>
                                  <a:off x="16562" y="4399"/>
                                  <a:ext cx="328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ounded Rectangle 19"/>
                              <wps:cNvSpPr>
                                <a:spLocks noChangeArrowheads="1"/>
                              </wps:cNvSpPr>
                              <wps:spPr bwMode="auto">
                                <a:xfrm>
                                  <a:off x="0" y="0"/>
                                  <a:ext cx="54768" cy="8096"/>
                                </a:xfrm>
                                <a:prstGeom prst="roundRect">
                                  <a:avLst>
                                    <a:gd name="adj" fmla="val 16667"/>
                                  </a:avLst>
                                </a:prstGeom>
                                <a:noFill/>
                                <a:ln w="19050">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 name="Text Box 4"/>
                              <wps:cNvSpPr txBox="1">
                                <a:spLocks noChangeArrowheads="1"/>
                              </wps:cNvSpPr>
                              <wps:spPr bwMode="auto">
                                <a:xfrm>
                                  <a:off x="1984" y="3105"/>
                                  <a:ext cx="13538" cy="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wps:txbx>
                              <wps:bodyPr rot="0" vert="horz" wrap="square" lIns="91440" tIns="45720" rIns="91440" bIns="45720" anchor="t" anchorCtr="0" upright="1">
                                <a:noAutofit/>
                              </wps:bodyPr>
                            </wps:wsp>
                          </wpg:wgp>
                        </a:graphicData>
                      </a:graphic>
                    </wp:inline>
                  </w:drawing>
                </mc:Choice>
                <mc:Fallback>
                  <w:pict>
                    <v:group id="Skupina 3" o:spid="_x0000_s1026" style="width:455.1pt;height:87.3pt;mso-position-horizontal-relative:char;mso-position-vertical-relative:line" coordsize="54768,8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">
                      <v:shapetype id="_x0000_t202" coordsize="21600,21600" o:spt="202" path="m,l,21600r21600,l21600,xe">
                        <v:stroke joinstyle="miter"/>
                        <v:path gradientshapeok="t" o:connecttype="rect"/>
                      </v:shapetype>
                      <v:shape id="Text Box 4" o:spid="_x0000_s1027" type="#_x0000_t202" style="position:absolute;left:14751;top:1552;width:3533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8C034A" w:rsidRPr="00B60AA4" w:rsidRDefault="008C034A" w:rsidP="00B60AA4">
                              <w:pPr>
                                <w:spacing w:before="120"/>
                                <w:jc w:val="both"/>
                                <w:rPr>
                                  <w:rFonts w:ascii="Arial" w:hAnsi="Arial" w:cs="Arial"/>
                                  <w:sz w:val="18"/>
                                  <w:szCs w:val="18"/>
                                </w:rPr>
                              </w:pPr>
                              <w:r w:rsidRPr="00B60AA4">
                                <w:rPr>
                                  <w:rFonts w:ascii="Arial" w:hAnsi="Arial" w:cs="Arial"/>
                                  <w:sz w:val="18"/>
                                  <w:szCs w:val="18"/>
                                </w:rPr>
                                <w:t xml:space="preserve">Posledné dokumentované ročné </w:t>
                              </w:r>
                              <w:r>
                                <w:rPr>
                                  <w:rFonts w:ascii="Arial" w:hAnsi="Arial" w:cs="Arial"/>
                                  <w:sz w:val="18"/>
                                  <w:szCs w:val="18"/>
                                </w:rPr>
                                <w:t xml:space="preserve">hrubé </w:t>
                              </w:r>
                              <w:r w:rsidRPr="00B60AA4">
                                <w:rPr>
                                  <w:rFonts w:ascii="Arial" w:hAnsi="Arial" w:cs="Arial"/>
                                  <w:sz w:val="18"/>
                                  <w:szCs w:val="18"/>
                                </w:rPr>
                                <w:t xml:space="preserve">náklady na </w:t>
                              </w:r>
                              <w:r>
                                <w:rPr>
                                  <w:rFonts w:ascii="Arial" w:hAnsi="Arial" w:cs="Arial"/>
                                  <w:sz w:val="18"/>
                                  <w:szCs w:val="18"/>
                                </w:rPr>
                                <w:t>zamestnanc</w:t>
                              </w:r>
                              <w:r w:rsidR="00627D53">
                                <w:rPr>
                                  <w:rFonts w:ascii="Arial" w:hAnsi="Arial" w:cs="Arial"/>
                                  <w:sz w:val="18"/>
                                  <w:szCs w:val="18"/>
                                </w:rPr>
                                <w:t>a</w:t>
                              </w:r>
                            </w:p>
                            <w:p w:rsidR="008C034A" w:rsidRPr="001124F6" w:rsidRDefault="008C034A" w:rsidP="00B60AA4">
                              <w:pPr>
                                <w:spacing w:before="120"/>
                                <w:jc w:val="both"/>
                                <w:rPr>
                                  <w:rFonts w:ascii="Trebuchet MS" w:hAnsi="Trebuchet MS"/>
                                  <w:sz w:val="20"/>
                                  <w:szCs w:val="20"/>
                                </w:rPr>
                              </w:pPr>
                            </w:p>
                            <w:p w:rsidR="008C034A" w:rsidRPr="00A90B79" w:rsidRDefault="008C034A" w:rsidP="00B60AA4"/>
                          </w:txbxContent>
                        </v:textbox>
                      </v:shape>
                      <v:shape id="Text Box 5" o:spid="_x0000_s1028" type="#_x0000_t202" style="position:absolute;left:14751;top:4313;width:35337;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1 720 hodín</w:t>
                              </w:r>
                            </w:p>
                          </w:txbxContent>
                        </v:textbox>
                      </v:shape>
                      <v:shapetype id="_x0000_t32" coordsize="21600,21600" o:spt="32" o:oned="t" path="m,l21600,21600e" filled="f">
                        <v:path arrowok="t" fillok="f" o:connecttype="none"/>
                        <o:lock v:ext="edit" shapetype="t"/>
                      </v:shapetype>
                      <v:shape id="AutoShape 6" o:spid="_x0000_s1029" type="#_x0000_t32" style="position:absolute;left:16562;top:4399;width:328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roundrect id="Rounded Rectangle 19" o:spid="_x0000_s1030" style="position:absolute;width:54768;height:809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" filled="f" strokecolor="#4f81bd" strokeweight="1.5pt"/>
                      <v:shape id="Text Box 4" o:spid="_x0000_s1031" type="#_x0000_t202" style="position:absolute;left:1984;top:3105;width:13538;height:2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8C034A" w:rsidRPr="00B60AA4" w:rsidRDefault="008C034A" w:rsidP="00B60AA4">
                              <w:pPr>
                                <w:jc w:val="center"/>
                                <w:rPr>
                                  <w:rFonts w:ascii="Arial" w:hAnsi="Arial" w:cs="Arial"/>
                                  <w:sz w:val="18"/>
                                  <w:szCs w:val="18"/>
                                </w:rPr>
                              </w:pPr>
                              <w:r w:rsidRPr="00B60AA4">
                                <w:rPr>
                                  <w:rFonts w:ascii="Arial" w:hAnsi="Arial" w:cs="Arial"/>
                                  <w:sz w:val="18"/>
                                  <w:szCs w:val="18"/>
                                </w:rPr>
                                <w:t xml:space="preserve">Hodinová sadzba </w:t>
                              </w:r>
                              <w:r>
                                <w:rPr>
                                  <w:rFonts w:ascii="Arial" w:hAnsi="Arial" w:cs="Arial"/>
                                  <w:sz w:val="18"/>
                                  <w:szCs w:val="18"/>
                                </w:rPr>
                                <w:t>=</w:t>
                              </w:r>
                            </w:p>
                          </w:txbxContent>
                        </v:textbox>
                      </v:shape>
                      <w10:anchorlock/>
                    </v:group>
                  </w:pict>
                </mc:Fallback>
              </mc:AlternateContent>
            </w:r>
          </w:p>
          <w:p w:rsidR="00B60AA4" w:rsidRPr="009E790D" w:rsidRDefault="00B60AA4" w:rsidP="00B60AA4">
            <w:pPr>
              <w:spacing w:before="8" w:after="8"/>
              <w:ind w:left="769" w:right="227"/>
              <w:jc w:val="both"/>
              <w:rPr>
                <w:rFonts w:ascii="Arial" w:hAnsi="Arial"/>
                <w:sz w:val="20"/>
                <w:szCs w:val="20"/>
                <w:lang w:val="sk-SK"/>
              </w:rPr>
            </w:pPr>
          </w:p>
          <w:p w:rsidR="00AA2F6E" w:rsidRPr="009E790D" w:rsidRDefault="00AA2F6E" w:rsidP="00051257">
            <w:pPr>
              <w:spacing w:before="8" w:after="8"/>
              <w:ind w:left="769" w:right="227"/>
              <w:jc w:val="both"/>
              <w:rPr>
                <w:rFonts w:ascii="Arial" w:hAnsi="Arial"/>
                <w:sz w:val="20"/>
                <w:szCs w:val="20"/>
                <w:lang w:val="sk-SK"/>
              </w:rPr>
            </w:pPr>
            <w:r w:rsidRPr="009E790D">
              <w:rPr>
                <w:rFonts w:ascii="Arial" w:hAnsi="Arial"/>
                <w:b/>
                <w:sz w:val="20"/>
                <w:szCs w:val="20"/>
                <w:lang w:val="sk-SK"/>
              </w:rPr>
              <w:t xml:space="preserve">Posledné dokumentované ročné hrubé náklady na </w:t>
            </w:r>
            <w:r w:rsidR="001721CF" w:rsidRPr="009E790D">
              <w:rPr>
                <w:rFonts w:ascii="Arial" w:hAnsi="Arial"/>
                <w:b/>
                <w:sz w:val="20"/>
                <w:szCs w:val="20"/>
                <w:lang w:val="sk-SK"/>
              </w:rPr>
              <w:t>zamestnanc</w:t>
            </w:r>
            <w:r w:rsidRPr="009E790D">
              <w:rPr>
                <w:rFonts w:ascii="Arial" w:hAnsi="Arial"/>
                <w:b/>
                <w:sz w:val="20"/>
                <w:szCs w:val="20"/>
                <w:lang w:val="sk-SK"/>
              </w:rPr>
              <w:t>ov</w:t>
            </w:r>
            <w:r w:rsidRPr="009E790D">
              <w:rPr>
                <w:rFonts w:ascii="Arial" w:hAnsi="Arial"/>
                <w:sz w:val="20"/>
                <w:szCs w:val="20"/>
                <w:lang w:val="sk-SK"/>
              </w:rPr>
              <w:t xml:space="preserve"> používané na výpočet musia byť v súlade  so  všeobecnými   ustanoveniami   o  oprávnenosti a  dodatočnými   požiadavkami    na oprávnenosť personálnych výdavkov stanovených na základe skutočných nákladov. Navyše posledné dokumentované hrubé ročné náklady na </w:t>
            </w:r>
            <w:r w:rsidR="001721CF" w:rsidRPr="009E790D">
              <w:rPr>
                <w:rFonts w:ascii="Arial" w:hAnsi="Arial"/>
                <w:sz w:val="20"/>
                <w:szCs w:val="20"/>
                <w:lang w:val="sk-SK"/>
              </w:rPr>
              <w:t>zamestnanc</w:t>
            </w:r>
            <w:r w:rsidRPr="009E790D">
              <w:rPr>
                <w:rFonts w:ascii="Arial" w:hAnsi="Arial"/>
                <w:sz w:val="20"/>
                <w:szCs w:val="20"/>
                <w:lang w:val="sk-SK"/>
              </w:rPr>
              <w:t xml:space="preserve">ov </w:t>
            </w:r>
            <w:r w:rsidR="00955C29" w:rsidRPr="009E790D">
              <w:rPr>
                <w:rFonts w:ascii="Arial" w:hAnsi="Arial"/>
                <w:b/>
                <w:sz w:val="20"/>
                <w:szCs w:val="20"/>
                <w:lang w:val="sk-SK"/>
              </w:rPr>
              <w:t>sa nevzťahujú na kalendárny rok</w:t>
            </w:r>
            <w:r w:rsidR="00955C29" w:rsidRPr="009E790D">
              <w:rPr>
                <w:rFonts w:ascii="Arial" w:hAnsi="Arial"/>
                <w:sz w:val="20"/>
                <w:szCs w:val="20"/>
                <w:lang w:val="sk-SK"/>
              </w:rPr>
              <w:t>.</w:t>
            </w:r>
            <w:r w:rsidRPr="009E790D">
              <w:rPr>
                <w:rFonts w:ascii="Arial" w:hAnsi="Arial"/>
                <w:sz w:val="20"/>
                <w:szCs w:val="20"/>
                <w:lang w:val="sk-SK"/>
              </w:rPr>
              <w:t xml:space="preserve"> </w:t>
            </w:r>
            <w:r w:rsidR="00627D53" w:rsidRPr="009E790D">
              <w:rPr>
                <w:rFonts w:ascii="Arial" w:hAnsi="Arial"/>
                <w:sz w:val="20"/>
                <w:szCs w:val="20"/>
                <w:lang w:val="sk-SK"/>
              </w:rPr>
              <w:t>Pre tento účel m</w:t>
            </w:r>
            <w:r w:rsidRPr="009E790D">
              <w:rPr>
                <w:rFonts w:ascii="Arial" w:hAnsi="Arial"/>
                <w:sz w:val="20"/>
                <w:szCs w:val="20"/>
                <w:lang w:val="sk-SK"/>
              </w:rPr>
              <w:t xml:space="preserve">usia byť použité </w:t>
            </w:r>
            <w:r w:rsidR="00797F4F" w:rsidRPr="009E790D">
              <w:rPr>
                <w:rFonts w:ascii="Arial" w:hAnsi="Arial"/>
                <w:sz w:val="20"/>
                <w:szCs w:val="20"/>
                <w:lang w:val="sk-SK"/>
              </w:rPr>
              <w:t xml:space="preserve">posledné dostupné údaje </w:t>
            </w:r>
            <w:r w:rsidRPr="009E790D">
              <w:rPr>
                <w:rFonts w:ascii="Arial" w:hAnsi="Arial"/>
                <w:sz w:val="20"/>
                <w:szCs w:val="20"/>
                <w:lang w:val="sk-SK"/>
              </w:rPr>
              <w:t>(</w:t>
            </w:r>
            <w:r w:rsidR="00955C29" w:rsidRPr="009E790D">
              <w:rPr>
                <w:rFonts w:ascii="Arial" w:hAnsi="Arial"/>
                <w:sz w:val="20"/>
                <w:szCs w:val="20"/>
                <w:lang w:val="sk-SK"/>
              </w:rPr>
              <w:t>n</w:t>
            </w:r>
            <w:r w:rsidRPr="009E790D">
              <w:rPr>
                <w:rFonts w:ascii="Arial" w:hAnsi="Arial"/>
                <w:sz w:val="20"/>
                <w:szCs w:val="20"/>
                <w:lang w:val="sk-SK"/>
              </w:rPr>
              <w:t>apr. ak sa posledné dostupné dáta vzťahujú na jún 2015,</w:t>
            </w:r>
            <w:r w:rsidR="00955C29" w:rsidRPr="009E790D">
              <w:rPr>
                <w:rFonts w:ascii="Arial" w:hAnsi="Arial"/>
                <w:sz w:val="20"/>
                <w:szCs w:val="20"/>
                <w:lang w:val="sk-SK"/>
              </w:rPr>
              <w:t xml:space="preserve"> </w:t>
            </w:r>
            <w:r w:rsidRPr="009E790D">
              <w:rPr>
                <w:rFonts w:ascii="Arial" w:hAnsi="Arial"/>
                <w:sz w:val="20"/>
                <w:szCs w:val="20"/>
                <w:lang w:val="sk-SK"/>
              </w:rPr>
              <w:t>posledné dokumentované hrubé ročné náklady sa vzťahujú na obdobie od júla 2014 do júna 2015.</w:t>
            </w:r>
          </w:p>
          <w:p w:rsidR="002A1492" w:rsidRPr="009E790D" w:rsidRDefault="002A1492" w:rsidP="002A1492">
            <w:pPr>
              <w:spacing w:before="8" w:after="8"/>
              <w:ind w:left="769" w:right="227"/>
              <w:jc w:val="both"/>
              <w:rPr>
                <w:rFonts w:ascii="Arial" w:hAnsi="Arial"/>
                <w:sz w:val="20"/>
                <w:szCs w:val="20"/>
                <w:lang w:val="sk-SK"/>
              </w:rPr>
            </w:pPr>
            <w:r w:rsidRPr="009E790D">
              <w:rPr>
                <w:rFonts w:ascii="Arial" w:hAnsi="Arial"/>
                <w:sz w:val="20"/>
                <w:szCs w:val="20"/>
                <w:lang w:val="sk-SK"/>
              </w:rPr>
              <w:t>Ak posledné dokladované hrubé ročné náklady na zamestna</w:t>
            </w:r>
            <w:r w:rsidR="001721CF" w:rsidRPr="009E790D">
              <w:rPr>
                <w:rFonts w:ascii="Arial" w:hAnsi="Arial"/>
                <w:sz w:val="20"/>
                <w:szCs w:val="20"/>
                <w:lang w:val="sk-SK"/>
              </w:rPr>
              <w:t>nc</w:t>
            </w:r>
            <w:r w:rsidRPr="009E790D">
              <w:rPr>
                <w:rFonts w:ascii="Arial" w:hAnsi="Arial"/>
                <w:sz w:val="20"/>
                <w:szCs w:val="20"/>
                <w:lang w:val="sk-SK"/>
              </w:rPr>
              <w:t>ov nie sú k dispozícii pre daného zamestna</w:t>
            </w:r>
            <w:r w:rsidR="001721CF" w:rsidRPr="009E790D">
              <w:rPr>
                <w:rFonts w:ascii="Arial" w:hAnsi="Arial"/>
                <w:sz w:val="20"/>
                <w:szCs w:val="20"/>
                <w:lang w:val="sk-SK"/>
              </w:rPr>
              <w:t>nc</w:t>
            </w:r>
            <w:r w:rsidRPr="009E790D">
              <w:rPr>
                <w:rFonts w:ascii="Arial" w:hAnsi="Arial"/>
                <w:sz w:val="20"/>
                <w:szCs w:val="20"/>
                <w:lang w:val="sk-SK"/>
              </w:rPr>
              <w:t>a (t.j. prijímateľ zamestnáva zamestna</w:t>
            </w:r>
            <w:r w:rsidR="001721CF" w:rsidRPr="009E790D">
              <w:rPr>
                <w:rFonts w:ascii="Arial" w:hAnsi="Arial"/>
                <w:sz w:val="20"/>
                <w:szCs w:val="20"/>
                <w:lang w:val="sk-SK"/>
              </w:rPr>
              <w:t>nc</w:t>
            </w:r>
            <w:r w:rsidRPr="009E790D">
              <w:rPr>
                <w:rFonts w:ascii="Arial" w:hAnsi="Arial"/>
                <w:sz w:val="20"/>
                <w:szCs w:val="20"/>
                <w:lang w:val="sk-SK"/>
              </w:rPr>
              <w:t>a menej ako rok), náklady nemožno vypočítať pomocou tejto metódy</w:t>
            </w:r>
            <w:r w:rsidR="00627D53" w:rsidRPr="009E790D">
              <w:rPr>
                <w:rFonts w:ascii="Arial" w:hAnsi="Arial"/>
                <w:sz w:val="20"/>
                <w:szCs w:val="20"/>
                <w:lang w:val="sk-SK"/>
              </w:rPr>
              <w:t xml:space="preserve"> a</w:t>
            </w:r>
            <w:r w:rsidRPr="009E790D">
              <w:rPr>
                <w:rFonts w:ascii="Arial" w:hAnsi="Arial"/>
                <w:sz w:val="20"/>
                <w:szCs w:val="20"/>
                <w:lang w:val="sk-SK"/>
              </w:rPr>
              <w:t xml:space="preserve"> prijímateľ musí počkať, kým budú tieto dáta k dispozícii.</w:t>
            </w:r>
          </w:p>
          <w:p w:rsidR="002A1492" w:rsidRPr="009E790D" w:rsidRDefault="002A1492" w:rsidP="002A1492">
            <w:pPr>
              <w:spacing w:before="8" w:after="8"/>
              <w:ind w:left="769" w:right="227"/>
              <w:jc w:val="both"/>
              <w:rPr>
                <w:rFonts w:ascii="Arial" w:hAnsi="Arial"/>
                <w:sz w:val="20"/>
                <w:szCs w:val="20"/>
                <w:lang w:val="sk-SK"/>
              </w:rPr>
            </w:pPr>
            <w:r w:rsidRPr="009E790D">
              <w:rPr>
                <w:rFonts w:ascii="Arial" w:hAnsi="Arial"/>
                <w:sz w:val="20"/>
                <w:szCs w:val="20"/>
                <w:lang w:val="sk-SK"/>
              </w:rPr>
              <w:t>Vezmite prosím na vedomie, že:</w:t>
            </w:r>
          </w:p>
          <w:p w:rsidR="002A1492" w:rsidRPr="009E790D" w:rsidRDefault="002A1492" w:rsidP="002A1492">
            <w:pPr>
              <w:spacing w:before="8" w:after="8"/>
              <w:ind w:left="769" w:right="227"/>
              <w:jc w:val="both"/>
              <w:rPr>
                <w:rFonts w:ascii="Arial" w:hAnsi="Arial"/>
                <w:sz w:val="20"/>
                <w:szCs w:val="20"/>
                <w:lang w:val="sk-SK"/>
              </w:rPr>
            </w:pPr>
            <w:r w:rsidRPr="009E790D">
              <w:rPr>
                <w:rFonts w:ascii="Arial" w:hAnsi="Arial"/>
                <w:sz w:val="20"/>
                <w:szCs w:val="20"/>
                <w:lang w:val="sk-SK"/>
              </w:rPr>
              <w:t xml:space="preserve">• Menovateľ vzorca na výpočet hodinovej sadzby (t.j .1 720 hodín) nemôže byť zmenený bez ohľadu na zmluvné podmienky platné pre </w:t>
            </w:r>
            <w:r w:rsidR="001721CF" w:rsidRPr="009E790D">
              <w:rPr>
                <w:rFonts w:ascii="Arial" w:hAnsi="Arial"/>
                <w:sz w:val="20"/>
                <w:szCs w:val="20"/>
                <w:lang w:val="sk-SK"/>
              </w:rPr>
              <w:t>zamestnanc</w:t>
            </w:r>
            <w:r w:rsidRPr="009E790D">
              <w:rPr>
                <w:rFonts w:ascii="Arial" w:hAnsi="Arial"/>
                <w:sz w:val="20"/>
                <w:szCs w:val="20"/>
                <w:lang w:val="sk-SK"/>
              </w:rPr>
              <w:t xml:space="preserve">ov, ktorí majú byť platení v rámci projektu (menovateľ 1720 hodín musí byť použitý tiež pre </w:t>
            </w:r>
            <w:r w:rsidR="001721CF" w:rsidRPr="009E790D">
              <w:rPr>
                <w:rFonts w:ascii="Arial" w:hAnsi="Arial"/>
                <w:sz w:val="20"/>
                <w:szCs w:val="20"/>
                <w:lang w:val="sk-SK"/>
              </w:rPr>
              <w:t>zamestnanc</w:t>
            </w:r>
            <w:r w:rsidRPr="009E790D">
              <w:rPr>
                <w:rFonts w:ascii="Arial" w:hAnsi="Arial"/>
                <w:sz w:val="20"/>
                <w:szCs w:val="20"/>
                <w:lang w:val="sk-SK"/>
              </w:rPr>
              <w:t xml:space="preserve">ov pracujúcich </w:t>
            </w:r>
            <w:r w:rsidR="00627D53" w:rsidRPr="009E790D">
              <w:rPr>
                <w:rFonts w:ascii="Arial" w:hAnsi="Arial"/>
                <w:sz w:val="20"/>
                <w:szCs w:val="20"/>
                <w:lang w:val="sk-SK"/>
              </w:rPr>
              <w:t xml:space="preserve">v rozhodnom období </w:t>
            </w:r>
            <w:r w:rsidRPr="009E790D">
              <w:rPr>
                <w:rFonts w:ascii="Arial" w:hAnsi="Arial"/>
                <w:sz w:val="20"/>
                <w:szCs w:val="20"/>
                <w:lang w:val="sk-SK"/>
              </w:rPr>
              <w:t>na základe skrátenej doby pre zamestnávateľa).</w:t>
            </w:r>
          </w:p>
          <w:p w:rsidR="002A1492" w:rsidRPr="009E790D" w:rsidRDefault="002A1492" w:rsidP="002A1492">
            <w:pPr>
              <w:spacing w:before="8" w:after="8"/>
              <w:ind w:left="769" w:right="227"/>
              <w:jc w:val="both"/>
              <w:rPr>
                <w:rFonts w:ascii="Arial" w:hAnsi="Arial"/>
                <w:sz w:val="20"/>
                <w:szCs w:val="20"/>
                <w:lang w:val="sk-SK"/>
              </w:rPr>
            </w:pPr>
            <w:r w:rsidRPr="009E790D">
              <w:rPr>
                <w:rFonts w:ascii="Arial" w:hAnsi="Arial"/>
                <w:sz w:val="20"/>
                <w:szCs w:val="20"/>
                <w:lang w:val="sk-SK"/>
              </w:rPr>
              <w:t xml:space="preserve">• </w:t>
            </w:r>
            <w:r w:rsidRPr="009E790D">
              <w:rPr>
                <w:rFonts w:ascii="Arial" w:hAnsi="Arial"/>
                <w:b/>
                <w:sz w:val="20"/>
                <w:szCs w:val="20"/>
                <w:lang w:val="sk-SK"/>
              </w:rPr>
              <w:t>Hodinová sadzba vypočítaná na základe vzorca uvedeného vyššie musí zostať</w:t>
            </w:r>
            <w:r w:rsidRPr="009E790D">
              <w:rPr>
                <w:rFonts w:ascii="Arial" w:hAnsi="Arial"/>
                <w:sz w:val="20"/>
                <w:szCs w:val="20"/>
                <w:lang w:val="sk-SK"/>
              </w:rPr>
              <w:t xml:space="preserve"> </w:t>
            </w:r>
            <w:r w:rsidRPr="009E790D">
              <w:rPr>
                <w:rFonts w:ascii="Arial" w:hAnsi="Arial"/>
                <w:b/>
                <w:sz w:val="20"/>
                <w:szCs w:val="20"/>
                <w:lang w:val="sk-SK"/>
              </w:rPr>
              <w:t xml:space="preserve">zachovaná až do </w:t>
            </w:r>
            <w:r w:rsidR="001721CF" w:rsidRPr="009E790D">
              <w:rPr>
                <w:rFonts w:ascii="Arial" w:hAnsi="Arial"/>
                <w:b/>
                <w:sz w:val="20"/>
                <w:szCs w:val="20"/>
                <w:lang w:val="sk-SK"/>
              </w:rPr>
              <w:t>konc</w:t>
            </w:r>
            <w:r w:rsidRPr="009E790D">
              <w:rPr>
                <w:rFonts w:ascii="Arial" w:hAnsi="Arial"/>
                <w:b/>
                <w:sz w:val="20"/>
                <w:szCs w:val="20"/>
                <w:lang w:val="sk-SK"/>
              </w:rPr>
              <w:t>a obdobia realizácie projektu,</w:t>
            </w:r>
            <w:r w:rsidRPr="009E790D">
              <w:rPr>
                <w:rFonts w:ascii="Arial" w:hAnsi="Arial"/>
                <w:sz w:val="20"/>
                <w:szCs w:val="20"/>
                <w:lang w:val="sk-SK"/>
              </w:rPr>
              <w:t xml:space="preserve"> nemôže byť zmenená potom ako bola pôvodne vypočítaná.</w:t>
            </w:r>
          </w:p>
          <w:p w:rsidR="002A1492" w:rsidRPr="009E790D" w:rsidRDefault="002A1492" w:rsidP="002A1492">
            <w:pPr>
              <w:spacing w:before="8" w:after="8"/>
              <w:ind w:left="769" w:right="227"/>
              <w:jc w:val="both"/>
              <w:rPr>
                <w:rFonts w:ascii="Arial" w:hAnsi="Arial"/>
                <w:sz w:val="20"/>
                <w:szCs w:val="20"/>
                <w:lang w:val="sk-SK"/>
              </w:rPr>
            </w:pPr>
            <w:r w:rsidRPr="009E790D">
              <w:rPr>
                <w:rFonts w:ascii="Arial" w:hAnsi="Arial"/>
                <w:sz w:val="20"/>
                <w:szCs w:val="20"/>
                <w:lang w:val="sk-SK"/>
              </w:rPr>
              <w:t xml:space="preserve">• Celkový objem hodín </w:t>
            </w:r>
            <w:r w:rsidR="00627D53" w:rsidRPr="009E790D">
              <w:rPr>
                <w:rFonts w:ascii="Arial" w:hAnsi="Arial"/>
                <w:sz w:val="20"/>
                <w:szCs w:val="20"/>
                <w:lang w:val="sk-SK"/>
              </w:rPr>
              <w:t xml:space="preserve">odpracovaných </w:t>
            </w:r>
            <w:r w:rsidRPr="009E790D">
              <w:rPr>
                <w:rFonts w:ascii="Arial" w:hAnsi="Arial"/>
                <w:sz w:val="20"/>
                <w:szCs w:val="20"/>
                <w:lang w:val="sk-SK"/>
              </w:rPr>
              <w:t xml:space="preserve">v jednom roku </w:t>
            </w:r>
            <w:r w:rsidR="001721CF" w:rsidRPr="009E790D">
              <w:rPr>
                <w:rFonts w:ascii="Arial" w:hAnsi="Arial"/>
                <w:sz w:val="20"/>
                <w:szCs w:val="20"/>
                <w:lang w:val="sk-SK"/>
              </w:rPr>
              <w:t>zamestnanc</w:t>
            </w:r>
            <w:r w:rsidRPr="009E790D">
              <w:rPr>
                <w:rFonts w:ascii="Arial" w:hAnsi="Arial"/>
                <w:sz w:val="20"/>
                <w:szCs w:val="20"/>
                <w:lang w:val="sk-SK"/>
              </w:rPr>
              <w:t xml:space="preserve">om v projektoch Interreg </w:t>
            </w:r>
            <w:r w:rsidR="00AA3D44" w:rsidRPr="009E790D">
              <w:rPr>
                <w:rFonts w:ascii="Arial" w:hAnsi="Arial"/>
                <w:sz w:val="20"/>
                <w:szCs w:val="20"/>
                <w:lang w:val="sk-SK"/>
              </w:rPr>
              <w:t>CE</w:t>
            </w:r>
            <w:r w:rsidRPr="009E790D">
              <w:rPr>
                <w:rFonts w:ascii="Arial" w:hAnsi="Arial"/>
                <w:sz w:val="20"/>
                <w:szCs w:val="20"/>
                <w:lang w:val="sk-SK"/>
              </w:rPr>
              <w:t xml:space="preserve"> nemôže byť </w:t>
            </w:r>
            <w:r w:rsidR="00627D53" w:rsidRPr="009E790D">
              <w:rPr>
                <w:rFonts w:ascii="Arial" w:hAnsi="Arial"/>
                <w:sz w:val="20"/>
                <w:szCs w:val="20"/>
                <w:lang w:val="sk-SK"/>
              </w:rPr>
              <w:t xml:space="preserve">v tomto prípade </w:t>
            </w:r>
            <w:r w:rsidRPr="009E790D">
              <w:rPr>
                <w:rFonts w:ascii="Arial" w:hAnsi="Arial"/>
                <w:sz w:val="20"/>
                <w:szCs w:val="20"/>
                <w:lang w:val="sk-SK"/>
              </w:rPr>
              <w:t>vyšší než 1 720 hodín.</w:t>
            </w:r>
          </w:p>
          <w:p w:rsidR="00C94573" w:rsidRPr="009E790D" w:rsidRDefault="00C94573" w:rsidP="002A1492">
            <w:pPr>
              <w:spacing w:before="8" w:after="8"/>
              <w:ind w:left="769" w:right="227"/>
              <w:jc w:val="both"/>
              <w:rPr>
                <w:rFonts w:ascii="Arial" w:hAnsi="Arial"/>
                <w:sz w:val="20"/>
                <w:szCs w:val="20"/>
                <w:lang w:val="sk-SK"/>
              </w:rPr>
            </w:pP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u w:val="single"/>
                <w:lang w:val="sk-SK"/>
              </w:rPr>
              <w:t xml:space="preserve">Príklad: </w:t>
            </w: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 xml:space="preserve">Zamestnanec organizácie prijímateľa pracujúci na projekte Interreg </w:t>
            </w:r>
            <w:r w:rsidR="00AA3D44" w:rsidRPr="009E790D">
              <w:rPr>
                <w:rFonts w:ascii="Arial" w:hAnsi="Arial"/>
                <w:sz w:val="20"/>
                <w:szCs w:val="20"/>
                <w:lang w:val="sk-SK"/>
              </w:rPr>
              <w:t>CE</w:t>
            </w:r>
            <w:r w:rsidRPr="009E790D">
              <w:rPr>
                <w:rFonts w:ascii="Arial" w:hAnsi="Arial"/>
                <w:sz w:val="20"/>
                <w:szCs w:val="20"/>
                <w:lang w:val="sk-SK"/>
              </w:rPr>
              <w:t xml:space="preserve"> bol najatý v máji 2014 a začal pracovať na projekte v januári 2015. Posledné dokumentované hrubé ročné náklady na zamestnanie tohto pracovníka </w:t>
            </w:r>
            <w:r w:rsidR="00627D53" w:rsidRPr="009E790D">
              <w:rPr>
                <w:rFonts w:ascii="Arial" w:hAnsi="Arial"/>
                <w:sz w:val="20"/>
                <w:szCs w:val="20"/>
                <w:lang w:val="sk-SK"/>
              </w:rPr>
              <w:t xml:space="preserve">neboli </w:t>
            </w:r>
            <w:r w:rsidRPr="009E790D">
              <w:rPr>
                <w:rFonts w:ascii="Arial" w:hAnsi="Arial"/>
                <w:sz w:val="20"/>
                <w:szCs w:val="20"/>
                <w:lang w:val="sk-SK"/>
              </w:rPr>
              <w:t>k dispozícii v čase keď začal pracovať v rámci projektu.</w:t>
            </w: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Monitorovacie obdobie projektu prebieha od januára do júna 2015 a v tomto období zamestnanec pracoval na projekte 120 hodín (ako to vyplýva z pracovného výkazu pokrývajúceho 100% pracovného času).</w:t>
            </w: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 xml:space="preserve">Na </w:t>
            </w:r>
            <w:r w:rsidR="001721CF" w:rsidRPr="009E790D">
              <w:rPr>
                <w:rFonts w:ascii="Arial" w:hAnsi="Arial"/>
                <w:sz w:val="20"/>
                <w:szCs w:val="20"/>
                <w:lang w:val="sk-SK"/>
              </w:rPr>
              <w:t>konc</w:t>
            </w:r>
            <w:r w:rsidRPr="009E790D">
              <w:rPr>
                <w:rFonts w:ascii="Arial" w:hAnsi="Arial"/>
                <w:sz w:val="20"/>
                <w:szCs w:val="20"/>
                <w:lang w:val="sk-SK"/>
              </w:rPr>
              <w:t>i monitorovacieho obdobia projektu (jún 2015)</w:t>
            </w:r>
            <w:r w:rsidR="00627D53" w:rsidRPr="009E790D">
              <w:rPr>
                <w:rFonts w:ascii="Arial" w:hAnsi="Arial"/>
                <w:sz w:val="20"/>
                <w:szCs w:val="20"/>
                <w:lang w:val="sk-SK"/>
              </w:rPr>
              <w:t xml:space="preserve"> už sú</w:t>
            </w:r>
            <w:r w:rsidRPr="009E790D">
              <w:rPr>
                <w:rFonts w:ascii="Arial" w:hAnsi="Arial"/>
                <w:sz w:val="20"/>
                <w:szCs w:val="20"/>
                <w:lang w:val="sk-SK"/>
              </w:rPr>
              <w:t xml:space="preserve"> posledné dokumentované ročné zamestnanecké náklady na </w:t>
            </w:r>
            <w:r w:rsidR="001721CF" w:rsidRPr="009E790D">
              <w:rPr>
                <w:rFonts w:ascii="Arial" w:hAnsi="Arial"/>
                <w:sz w:val="20"/>
                <w:szCs w:val="20"/>
                <w:lang w:val="sk-SK"/>
              </w:rPr>
              <w:t>zamestnanc</w:t>
            </w:r>
            <w:r w:rsidRPr="009E790D">
              <w:rPr>
                <w:rFonts w:ascii="Arial" w:hAnsi="Arial"/>
                <w:sz w:val="20"/>
                <w:szCs w:val="20"/>
                <w:lang w:val="sk-SK"/>
              </w:rPr>
              <w:t>a k dispozícii a vzťahujú sa na obdobie júl 2014 - jún 2015 Tieto náklady predstavujú 60 000 EUR.</w:t>
            </w: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 xml:space="preserve">Hodinová sadzba </w:t>
            </w:r>
            <w:r w:rsidR="00A75AF9" w:rsidRPr="009E790D">
              <w:rPr>
                <w:rFonts w:ascii="Arial" w:hAnsi="Arial"/>
                <w:sz w:val="20"/>
                <w:szCs w:val="20"/>
                <w:lang w:val="sk-SK"/>
              </w:rPr>
              <w:t>(</w:t>
            </w:r>
            <w:r w:rsidRPr="009E790D">
              <w:rPr>
                <w:rFonts w:ascii="Arial" w:hAnsi="Arial"/>
                <w:sz w:val="20"/>
                <w:szCs w:val="20"/>
                <w:lang w:val="sk-SK"/>
              </w:rPr>
              <w:t xml:space="preserve">v súlade s poslednými dokumentovanými ročnými zamestnaneckými nákladmi na </w:t>
            </w:r>
            <w:r w:rsidR="001721CF" w:rsidRPr="009E790D">
              <w:rPr>
                <w:rFonts w:ascii="Arial" w:hAnsi="Arial"/>
                <w:sz w:val="20"/>
                <w:szCs w:val="20"/>
                <w:lang w:val="sk-SK"/>
              </w:rPr>
              <w:t>zamestnanc</w:t>
            </w:r>
            <w:r w:rsidRPr="009E790D">
              <w:rPr>
                <w:rFonts w:ascii="Arial" w:hAnsi="Arial"/>
                <w:sz w:val="20"/>
                <w:szCs w:val="20"/>
                <w:lang w:val="sk-SK"/>
              </w:rPr>
              <w:t>a</w:t>
            </w:r>
            <w:r w:rsidR="00A75AF9" w:rsidRPr="009E790D">
              <w:rPr>
                <w:rFonts w:ascii="Arial" w:hAnsi="Arial"/>
                <w:sz w:val="20"/>
                <w:szCs w:val="20"/>
                <w:lang w:val="sk-SK"/>
              </w:rPr>
              <w:t>)</w:t>
            </w:r>
            <w:r w:rsidRPr="009E790D">
              <w:rPr>
                <w:rFonts w:ascii="Arial" w:hAnsi="Arial"/>
                <w:sz w:val="20"/>
                <w:szCs w:val="20"/>
                <w:lang w:val="sk-SK"/>
              </w:rPr>
              <w:t xml:space="preserve"> sa potom vypočíta takto:</w:t>
            </w:r>
          </w:p>
          <w:p w:rsidR="00C94573" w:rsidRPr="009E790D" w:rsidRDefault="00C94573" w:rsidP="009E27E3">
            <w:pPr>
              <w:spacing w:before="8" w:after="8"/>
              <w:ind w:left="769" w:right="227"/>
              <w:jc w:val="center"/>
              <w:rPr>
                <w:rFonts w:ascii="Arial" w:hAnsi="Arial"/>
                <w:sz w:val="20"/>
                <w:szCs w:val="20"/>
                <w:lang w:val="sk-SK"/>
              </w:rPr>
            </w:pPr>
            <w:r w:rsidRPr="009E790D">
              <w:rPr>
                <w:rFonts w:ascii="Arial" w:hAnsi="Arial"/>
                <w:sz w:val="20"/>
                <w:szCs w:val="20"/>
                <w:lang w:val="sk-SK"/>
              </w:rPr>
              <w:t>60 000 EUR / 1</w:t>
            </w:r>
            <w:r w:rsidR="00A75AF9" w:rsidRPr="009E790D">
              <w:rPr>
                <w:rFonts w:ascii="Arial" w:hAnsi="Arial"/>
                <w:sz w:val="20"/>
                <w:szCs w:val="20"/>
                <w:lang w:val="sk-SK"/>
              </w:rPr>
              <w:t xml:space="preserve"> </w:t>
            </w:r>
            <w:r w:rsidRPr="009E790D">
              <w:rPr>
                <w:rFonts w:ascii="Arial" w:hAnsi="Arial"/>
                <w:sz w:val="20"/>
                <w:szCs w:val="20"/>
                <w:lang w:val="sk-SK"/>
              </w:rPr>
              <w:t xml:space="preserve">720 </w:t>
            </w:r>
            <w:r w:rsidR="00A75AF9" w:rsidRPr="009E790D">
              <w:rPr>
                <w:rFonts w:ascii="Arial" w:hAnsi="Arial"/>
                <w:sz w:val="20"/>
                <w:szCs w:val="20"/>
                <w:lang w:val="sk-SK"/>
              </w:rPr>
              <w:t>hod.</w:t>
            </w:r>
            <w:r w:rsidRPr="009E790D">
              <w:rPr>
                <w:rFonts w:ascii="Arial" w:hAnsi="Arial"/>
                <w:sz w:val="20"/>
                <w:szCs w:val="20"/>
                <w:lang w:val="sk-SK"/>
              </w:rPr>
              <w:t xml:space="preserve"> = 34,88 EUR / hod</w:t>
            </w: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 xml:space="preserve">Suma, ktorá sa má uplatniť v rámci </w:t>
            </w:r>
            <w:r w:rsidR="00A75AF9" w:rsidRPr="009E790D">
              <w:rPr>
                <w:rFonts w:ascii="Arial" w:hAnsi="Arial"/>
                <w:sz w:val="20"/>
                <w:szCs w:val="20"/>
                <w:lang w:val="sk-SK"/>
              </w:rPr>
              <w:t xml:space="preserve">refundácie staff cost </w:t>
            </w:r>
            <w:r w:rsidRPr="009E790D">
              <w:rPr>
                <w:rFonts w:ascii="Arial" w:hAnsi="Arial"/>
                <w:sz w:val="20"/>
                <w:szCs w:val="20"/>
                <w:lang w:val="sk-SK"/>
              </w:rPr>
              <w:t>projektu v danom monitorovacom období sa teda vypočíta takto:</w:t>
            </w:r>
          </w:p>
          <w:p w:rsidR="00C94573" w:rsidRPr="009E790D" w:rsidRDefault="00C94573" w:rsidP="009E27E3">
            <w:pPr>
              <w:spacing w:before="8" w:after="8"/>
              <w:ind w:left="769" w:right="227"/>
              <w:jc w:val="center"/>
              <w:rPr>
                <w:rFonts w:ascii="Arial" w:hAnsi="Arial"/>
                <w:sz w:val="20"/>
                <w:szCs w:val="20"/>
                <w:lang w:val="sk-SK"/>
              </w:rPr>
            </w:pPr>
            <w:r w:rsidRPr="009E790D">
              <w:rPr>
                <w:rFonts w:ascii="Arial" w:hAnsi="Arial"/>
                <w:sz w:val="20"/>
                <w:szCs w:val="20"/>
                <w:lang w:val="sk-SK"/>
              </w:rPr>
              <w:t>34,88 EUR / hod * 120 hodín = 4 185,60 EUR</w:t>
            </w:r>
          </w:p>
          <w:p w:rsidR="00C94573" w:rsidRPr="009E790D" w:rsidRDefault="00C94573" w:rsidP="00C94573">
            <w:pPr>
              <w:spacing w:before="8" w:after="8"/>
              <w:ind w:left="769" w:right="227"/>
              <w:jc w:val="both"/>
              <w:rPr>
                <w:rFonts w:ascii="Arial" w:hAnsi="Arial"/>
                <w:sz w:val="20"/>
                <w:szCs w:val="20"/>
                <w:lang w:val="sk-SK"/>
              </w:rPr>
            </w:pPr>
          </w:p>
          <w:p w:rsidR="00C94573" w:rsidRPr="009E790D" w:rsidRDefault="00C94573" w:rsidP="00C94573">
            <w:pPr>
              <w:spacing w:before="8" w:after="8"/>
              <w:ind w:left="769" w:right="227"/>
              <w:jc w:val="both"/>
              <w:rPr>
                <w:rFonts w:ascii="Arial" w:hAnsi="Arial"/>
                <w:sz w:val="20"/>
                <w:szCs w:val="20"/>
                <w:lang w:val="sk-SK"/>
              </w:rPr>
            </w:pPr>
            <w:r w:rsidRPr="009E790D">
              <w:rPr>
                <w:rFonts w:ascii="Arial" w:hAnsi="Arial"/>
                <w:sz w:val="20"/>
                <w:szCs w:val="20"/>
                <w:lang w:val="sk-SK"/>
              </w:rPr>
              <w:t xml:space="preserve">Hodinová sadzba ako je uvedené vyššie ostáva nemenná až do </w:t>
            </w:r>
            <w:r w:rsidR="001721CF" w:rsidRPr="009E790D">
              <w:rPr>
                <w:rFonts w:ascii="Arial" w:hAnsi="Arial"/>
                <w:sz w:val="20"/>
                <w:szCs w:val="20"/>
                <w:lang w:val="sk-SK"/>
              </w:rPr>
              <w:t>konc</w:t>
            </w:r>
            <w:r w:rsidRPr="009E790D">
              <w:rPr>
                <w:rFonts w:ascii="Arial" w:hAnsi="Arial"/>
                <w:sz w:val="20"/>
                <w:szCs w:val="20"/>
                <w:lang w:val="sk-SK"/>
              </w:rPr>
              <w:t xml:space="preserve">a projektu, zatiaľ čo mesačný výpočet nákladov, ktoré majú byť uplatnené </w:t>
            </w:r>
            <w:r w:rsidR="009E27E3" w:rsidRPr="009E790D">
              <w:rPr>
                <w:rFonts w:ascii="Arial" w:hAnsi="Arial"/>
                <w:sz w:val="20"/>
                <w:szCs w:val="20"/>
                <w:lang w:val="sk-SK"/>
              </w:rPr>
              <w:t xml:space="preserve">pre refundáciu </w:t>
            </w:r>
            <w:r w:rsidRPr="009E790D">
              <w:rPr>
                <w:rFonts w:ascii="Arial" w:hAnsi="Arial"/>
                <w:sz w:val="20"/>
                <w:szCs w:val="20"/>
                <w:lang w:val="sk-SK"/>
              </w:rPr>
              <w:t>v rámci projektu, (podľa pracovných výkazov) bud</w:t>
            </w:r>
            <w:r w:rsidR="009E27E3" w:rsidRPr="009E790D">
              <w:rPr>
                <w:rFonts w:ascii="Arial" w:hAnsi="Arial"/>
                <w:sz w:val="20"/>
                <w:szCs w:val="20"/>
                <w:lang w:val="sk-SK"/>
              </w:rPr>
              <w:t>e</w:t>
            </w:r>
            <w:r w:rsidRPr="009E790D">
              <w:rPr>
                <w:rFonts w:ascii="Arial" w:hAnsi="Arial"/>
                <w:sz w:val="20"/>
                <w:szCs w:val="20"/>
                <w:lang w:val="sk-SK"/>
              </w:rPr>
              <w:t xml:space="preserve"> musieť byť vykonan</w:t>
            </w:r>
            <w:r w:rsidR="009E27E3" w:rsidRPr="009E790D">
              <w:rPr>
                <w:rFonts w:ascii="Arial" w:hAnsi="Arial"/>
                <w:sz w:val="20"/>
                <w:szCs w:val="20"/>
                <w:lang w:val="sk-SK"/>
              </w:rPr>
              <w:t>ý</w:t>
            </w:r>
            <w:r w:rsidRPr="009E790D">
              <w:rPr>
                <w:rFonts w:ascii="Arial" w:hAnsi="Arial"/>
                <w:sz w:val="20"/>
                <w:szCs w:val="20"/>
                <w:lang w:val="sk-SK"/>
              </w:rPr>
              <w:t xml:space="preserve"> každý mesiac</w:t>
            </w:r>
            <w:r w:rsidR="009E27E3" w:rsidRPr="009E790D">
              <w:rPr>
                <w:rFonts w:ascii="Arial" w:hAnsi="Arial"/>
                <w:sz w:val="20"/>
                <w:szCs w:val="20"/>
                <w:lang w:val="sk-SK"/>
              </w:rPr>
              <w:t xml:space="preserve"> podľa odpracovaných hodín</w:t>
            </w:r>
            <w:r w:rsidRPr="009E790D">
              <w:rPr>
                <w:rFonts w:ascii="Arial" w:hAnsi="Arial"/>
                <w:sz w:val="20"/>
                <w:szCs w:val="20"/>
                <w:lang w:val="sk-SK"/>
              </w:rPr>
              <w:t>.</w:t>
            </w:r>
          </w:p>
          <w:p w:rsidR="009447E4" w:rsidRPr="009E790D" w:rsidRDefault="009447E4" w:rsidP="00C94573">
            <w:pPr>
              <w:spacing w:before="8" w:after="8"/>
              <w:ind w:left="769" w:right="227"/>
              <w:jc w:val="both"/>
              <w:rPr>
                <w:rFonts w:ascii="Arial" w:hAnsi="Arial"/>
                <w:sz w:val="20"/>
                <w:szCs w:val="20"/>
                <w:lang w:val="sk-SK"/>
              </w:rPr>
            </w:pPr>
          </w:p>
          <w:p w:rsidR="00C46E9D" w:rsidRPr="009E790D" w:rsidRDefault="00C46E9D"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 </w:t>
            </w:r>
            <w:r w:rsidRPr="009E790D">
              <w:rPr>
                <w:rFonts w:ascii="Arial" w:hAnsi="Arial"/>
                <w:b/>
                <w:sz w:val="20"/>
                <w:szCs w:val="20"/>
                <w:lang w:val="sk-SK"/>
              </w:rPr>
              <w:t>Pre osoby zamestnané prijímateľom na základe odpracovaných hodín</w:t>
            </w:r>
            <w:r w:rsidR="001E4C1E" w:rsidRPr="009E790D">
              <w:rPr>
                <w:rFonts w:ascii="Arial" w:hAnsi="Arial"/>
                <w:sz w:val="20"/>
                <w:szCs w:val="20"/>
                <w:lang w:val="sk-SK"/>
              </w:rPr>
              <w:t xml:space="preserve"> (dohodári)</w:t>
            </w:r>
            <w:r w:rsidRPr="009E790D">
              <w:rPr>
                <w:rFonts w:ascii="Arial" w:hAnsi="Arial"/>
                <w:sz w:val="20"/>
                <w:szCs w:val="20"/>
                <w:lang w:val="sk-SK"/>
              </w:rPr>
              <w:t xml:space="preserve">, náklady na </w:t>
            </w:r>
            <w:r w:rsidR="001721CF" w:rsidRPr="009E790D">
              <w:rPr>
                <w:rFonts w:ascii="Arial" w:hAnsi="Arial"/>
                <w:sz w:val="20"/>
                <w:szCs w:val="20"/>
                <w:lang w:val="sk-SK"/>
              </w:rPr>
              <w:t>zamestnanc</w:t>
            </w:r>
            <w:r w:rsidRPr="009E790D">
              <w:rPr>
                <w:rFonts w:ascii="Arial" w:hAnsi="Arial"/>
                <w:sz w:val="20"/>
                <w:szCs w:val="20"/>
                <w:lang w:val="sk-SK"/>
              </w:rPr>
              <w:t>ov musia byľ považované za oprávnené ak sú v súlade so všeobecnými ustanoveniami o oprávnenosti a dodatočnými požiadavkami pre ľudské zdroje na základe skutočných nákladov. Vypočítajú sa vynásobením počtu skutočne odpracovaných hodín na projekte s hodinovou sadzbou dohodnutou v zamestnaneckom dokumente.</w:t>
            </w:r>
          </w:p>
          <w:p w:rsidR="001E4C1E" w:rsidRPr="009E790D" w:rsidRDefault="001E4C1E" w:rsidP="001E4C1E">
            <w:pPr>
              <w:spacing w:before="8" w:after="8"/>
              <w:ind w:right="227"/>
              <w:jc w:val="both"/>
              <w:rPr>
                <w:rFonts w:ascii="Arial" w:hAnsi="Arial"/>
                <w:sz w:val="20"/>
                <w:szCs w:val="20"/>
                <w:lang w:val="sk-SK"/>
              </w:rPr>
            </w:pPr>
          </w:p>
          <w:p w:rsidR="00C46E9D" w:rsidRPr="009E790D" w:rsidRDefault="00C46E9D" w:rsidP="00C46E9D">
            <w:pPr>
              <w:spacing w:before="8" w:after="8"/>
              <w:ind w:left="769" w:right="227"/>
              <w:jc w:val="both"/>
              <w:rPr>
                <w:rFonts w:ascii="Arial" w:hAnsi="Arial"/>
                <w:sz w:val="20"/>
                <w:szCs w:val="20"/>
                <w:lang w:val="sk-SK"/>
              </w:rPr>
            </w:pPr>
            <w:r w:rsidRPr="009E790D">
              <w:rPr>
                <w:rFonts w:ascii="Arial" w:hAnsi="Arial"/>
                <w:sz w:val="20"/>
                <w:szCs w:val="20"/>
                <w:lang w:val="sk-SK"/>
              </w:rPr>
              <w:t xml:space="preserve">Upozorňujeme, že pre výdavky na </w:t>
            </w:r>
            <w:r w:rsidR="001721CF" w:rsidRPr="009E790D">
              <w:rPr>
                <w:rFonts w:ascii="Arial" w:hAnsi="Arial"/>
                <w:sz w:val="20"/>
                <w:szCs w:val="20"/>
                <w:lang w:val="sk-SK"/>
              </w:rPr>
              <w:t>zamestnanc</w:t>
            </w:r>
            <w:r w:rsidRPr="009E790D">
              <w:rPr>
                <w:rFonts w:ascii="Arial" w:hAnsi="Arial"/>
                <w:sz w:val="20"/>
                <w:szCs w:val="20"/>
                <w:lang w:val="sk-SK"/>
              </w:rPr>
              <w:t>ov zamestnaných na základe odpracovaných hodín   a zmluvou inou než je pracovná zmluva, musia spĺňať všetky podmienky uvedené v kapitole C.2.1.1</w:t>
            </w:r>
            <w:r w:rsidR="001E4C1E" w:rsidRPr="009E790D">
              <w:rPr>
                <w:rFonts w:ascii="Arial" w:hAnsi="Arial"/>
                <w:sz w:val="20"/>
                <w:szCs w:val="20"/>
                <w:lang w:val="sk-SK"/>
              </w:rPr>
              <w:t xml:space="preserve"> Implementačného manuálu</w:t>
            </w:r>
            <w:r w:rsidRPr="009E790D">
              <w:rPr>
                <w:rFonts w:ascii="Arial" w:hAnsi="Arial"/>
                <w:sz w:val="20"/>
                <w:szCs w:val="20"/>
                <w:lang w:val="sk-SK"/>
              </w:rPr>
              <w:t>, aby mohli byť takéto výdavky považované za oprávnené v rámci rozpočtovej kategórie</w:t>
            </w:r>
            <w:r w:rsidR="001E4C1E" w:rsidRPr="009E790D">
              <w:rPr>
                <w:rFonts w:ascii="Arial" w:hAnsi="Arial"/>
                <w:sz w:val="20"/>
                <w:szCs w:val="20"/>
                <w:lang w:val="sk-SK"/>
              </w:rPr>
              <w:t xml:space="preserve"> mzdové náklady</w:t>
            </w:r>
            <w:r w:rsidRPr="009E790D">
              <w:rPr>
                <w:rFonts w:ascii="Arial" w:hAnsi="Arial"/>
                <w:sz w:val="20"/>
                <w:szCs w:val="20"/>
                <w:lang w:val="sk-SK"/>
              </w:rPr>
              <w:t>.</w:t>
            </w:r>
          </w:p>
          <w:p w:rsidR="00A24281" w:rsidRPr="009E790D" w:rsidRDefault="00A24281" w:rsidP="00C46E9D">
            <w:pPr>
              <w:spacing w:before="8" w:after="8"/>
              <w:ind w:left="769" w:right="227"/>
              <w:jc w:val="both"/>
              <w:rPr>
                <w:rFonts w:ascii="Arial" w:hAnsi="Arial"/>
                <w:sz w:val="20"/>
                <w:szCs w:val="20"/>
                <w:lang w:val="sk-SK"/>
              </w:rPr>
            </w:pPr>
          </w:p>
          <w:p w:rsidR="00A24281" w:rsidRPr="009E790D" w:rsidRDefault="00A24281" w:rsidP="00C46E9D">
            <w:pPr>
              <w:spacing w:before="8" w:after="8"/>
              <w:ind w:left="769" w:right="227"/>
              <w:jc w:val="both"/>
              <w:rPr>
                <w:rFonts w:ascii="Arial" w:hAnsi="Arial"/>
                <w:sz w:val="20"/>
                <w:szCs w:val="20"/>
                <w:lang w:val="sk-SK"/>
              </w:rPr>
            </w:pPr>
            <w:r w:rsidRPr="009E790D">
              <w:rPr>
                <w:rFonts w:ascii="Arial" w:hAnsi="Arial"/>
                <w:sz w:val="20"/>
                <w:szCs w:val="20"/>
                <w:lang w:val="sk-SK"/>
              </w:rPr>
              <w:lastRenderedPageBreak/>
              <w:t>Pre tento druh mzdových výdavkov sú v rámci slovenskej legislatívy možné následovné druhy dohôd:</w:t>
            </w:r>
          </w:p>
          <w:p w:rsidR="00A24281" w:rsidRPr="009E790D" w:rsidRDefault="00A24281" w:rsidP="003117C2">
            <w:pPr>
              <w:numPr>
                <w:ilvl w:val="0"/>
                <w:numId w:val="55"/>
              </w:numPr>
              <w:spacing w:before="8" w:after="8"/>
              <w:ind w:right="227"/>
              <w:jc w:val="both"/>
              <w:rPr>
                <w:rFonts w:ascii="Arial" w:hAnsi="Arial"/>
                <w:sz w:val="20"/>
                <w:szCs w:val="20"/>
                <w:lang w:val="sk-SK"/>
              </w:rPr>
            </w:pPr>
            <w:r w:rsidRPr="009E790D">
              <w:rPr>
                <w:rFonts w:ascii="Arial" w:hAnsi="Arial"/>
                <w:sz w:val="20"/>
                <w:szCs w:val="20"/>
                <w:lang w:val="sk-SK"/>
              </w:rPr>
              <w:t>Dohoda o pracovnej činnosti</w:t>
            </w:r>
          </w:p>
          <w:p w:rsidR="00A24281" w:rsidRPr="009E790D" w:rsidRDefault="00A24281" w:rsidP="003117C2">
            <w:pPr>
              <w:numPr>
                <w:ilvl w:val="0"/>
                <w:numId w:val="55"/>
              </w:numPr>
              <w:spacing w:before="8" w:after="8"/>
              <w:ind w:right="227"/>
              <w:jc w:val="both"/>
              <w:rPr>
                <w:rFonts w:ascii="Arial" w:hAnsi="Arial"/>
                <w:sz w:val="20"/>
                <w:szCs w:val="20"/>
                <w:lang w:val="sk-SK"/>
              </w:rPr>
            </w:pPr>
            <w:r w:rsidRPr="009E790D">
              <w:rPr>
                <w:rFonts w:ascii="Arial" w:hAnsi="Arial"/>
                <w:sz w:val="20"/>
                <w:szCs w:val="20"/>
                <w:lang w:val="sk-SK"/>
              </w:rPr>
              <w:t>Dohoda o vykonaní práce</w:t>
            </w:r>
          </w:p>
          <w:p w:rsidR="00A24281" w:rsidRPr="009E790D" w:rsidRDefault="00E74E33" w:rsidP="00E74E33">
            <w:pPr>
              <w:numPr>
                <w:ilvl w:val="0"/>
                <w:numId w:val="55"/>
              </w:numPr>
              <w:spacing w:before="8" w:after="8"/>
              <w:ind w:right="227"/>
              <w:jc w:val="both"/>
              <w:rPr>
                <w:rFonts w:ascii="Arial" w:hAnsi="Arial"/>
                <w:sz w:val="20"/>
                <w:szCs w:val="20"/>
                <w:lang w:val="sk-SK"/>
              </w:rPr>
            </w:pPr>
            <w:r w:rsidRPr="009E790D">
              <w:rPr>
                <w:rFonts w:ascii="Arial" w:hAnsi="Arial"/>
                <w:sz w:val="20"/>
                <w:szCs w:val="20"/>
                <w:lang w:val="sk-SK"/>
              </w:rPr>
              <w:t>Dohoda o brigádnickej práci študentov</w:t>
            </w:r>
          </w:p>
          <w:p w:rsidR="00764BF8" w:rsidRPr="009E790D" w:rsidRDefault="00764BF8" w:rsidP="00F5496C">
            <w:pPr>
              <w:spacing w:before="8" w:after="8"/>
              <w:ind w:left="769" w:right="227"/>
              <w:jc w:val="both"/>
              <w:rPr>
                <w:rFonts w:ascii="Arial" w:hAnsi="Arial"/>
                <w:sz w:val="20"/>
                <w:szCs w:val="20"/>
                <w:lang w:val="sk-SK"/>
              </w:rPr>
            </w:pPr>
          </w:p>
          <w:p w:rsidR="003117C2" w:rsidRPr="009E790D" w:rsidRDefault="003117C2" w:rsidP="00F5496C">
            <w:pPr>
              <w:spacing w:before="8" w:after="8"/>
              <w:ind w:left="769" w:right="227"/>
              <w:jc w:val="both"/>
              <w:rPr>
                <w:rFonts w:ascii="Arial" w:hAnsi="Arial"/>
                <w:sz w:val="20"/>
                <w:szCs w:val="20"/>
                <w:lang w:val="sk-SK"/>
              </w:rPr>
            </w:pPr>
            <w:r w:rsidRPr="009E790D">
              <w:rPr>
                <w:rFonts w:ascii="Arial" w:hAnsi="Arial"/>
                <w:sz w:val="20"/>
                <w:szCs w:val="20"/>
                <w:lang w:val="sk-SK"/>
              </w:rPr>
              <w:t>Pozn.:  Podľa Zákonníka práce sa má dohoda o pracovnej činnosti používať na prácu vymedzenú druhom práce a dohoda o vykonaní práce sa má používať na prácu vymedzenú výsledkom práce.</w:t>
            </w:r>
          </w:p>
          <w:p w:rsidR="003117C2" w:rsidRPr="009E790D" w:rsidRDefault="003117C2" w:rsidP="00F5496C">
            <w:pPr>
              <w:spacing w:before="8" w:after="8"/>
              <w:ind w:left="769" w:right="227"/>
              <w:jc w:val="both"/>
              <w:rPr>
                <w:rFonts w:ascii="Arial" w:hAnsi="Arial"/>
                <w:sz w:val="20"/>
                <w:szCs w:val="20"/>
                <w:lang w:val="sk-SK"/>
              </w:rPr>
            </w:pPr>
          </w:p>
          <w:p w:rsidR="00F5496C" w:rsidRPr="009E790D" w:rsidRDefault="00F5496C" w:rsidP="00F5496C">
            <w:pPr>
              <w:spacing w:before="8" w:after="8"/>
              <w:ind w:left="769" w:right="227"/>
              <w:jc w:val="both"/>
              <w:rPr>
                <w:rFonts w:ascii="Arial" w:hAnsi="Arial"/>
                <w:sz w:val="20"/>
                <w:szCs w:val="20"/>
                <w:lang w:val="sk-SK"/>
              </w:rPr>
            </w:pPr>
            <w:r w:rsidRPr="009E790D">
              <w:rPr>
                <w:rFonts w:ascii="Arial" w:hAnsi="Arial"/>
                <w:sz w:val="20"/>
                <w:szCs w:val="20"/>
                <w:lang w:val="sk-SK"/>
              </w:rPr>
              <w:t>Príklad:</w:t>
            </w:r>
          </w:p>
          <w:p w:rsidR="00F5496C" w:rsidRPr="009E790D" w:rsidRDefault="00F5496C" w:rsidP="00F5496C">
            <w:pPr>
              <w:spacing w:before="8" w:after="8"/>
              <w:ind w:left="769" w:right="227"/>
              <w:jc w:val="both"/>
              <w:rPr>
                <w:rFonts w:ascii="Arial" w:hAnsi="Arial"/>
                <w:sz w:val="20"/>
                <w:szCs w:val="20"/>
                <w:lang w:val="sk-SK"/>
              </w:rPr>
            </w:pPr>
            <w:r w:rsidRPr="009E790D">
              <w:rPr>
                <w:rFonts w:ascii="Arial" w:hAnsi="Arial"/>
                <w:sz w:val="20"/>
                <w:szCs w:val="20"/>
                <w:lang w:val="sk-SK"/>
              </w:rPr>
              <w:t xml:space="preserve">Pracovník organizácie prijímateľa pracuje na projekte Interreg </w:t>
            </w:r>
            <w:r w:rsidR="00AA3D44" w:rsidRPr="009E790D">
              <w:rPr>
                <w:rFonts w:ascii="Arial" w:hAnsi="Arial"/>
                <w:sz w:val="20"/>
                <w:szCs w:val="20"/>
                <w:lang w:val="sk-SK"/>
              </w:rPr>
              <w:t>CE</w:t>
            </w:r>
            <w:r w:rsidRPr="009E790D">
              <w:rPr>
                <w:rFonts w:ascii="Arial" w:hAnsi="Arial"/>
                <w:sz w:val="20"/>
                <w:szCs w:val="20"/>
                <w:lang w:val="sk-SK"/>
              </w:rPr>
              <w:t xml:space="preserve"> s pracovnou zmluvou na základe odpracovaných hodín a dohodnutej hodinovej sadzbe 30 EUR za hodinu. V danom mesiaci tento zamestnanec pracoval 60 hodín v rámci projektu (ako vyplýva z pracovného výkazu pokrývajúceho 100% pracovného času).</w:t>
            </w:r>
          </w:p>
          <w:p w:rsidR="00F5496C" w:rsidRPr="009E790D" w:rsidRDefault="00F5496C" w:rsidP="00F5496C">
            <w:pPr>
              <w:spacing w:before="8" w:after="8"/>
              <w:ind w:left="769" w:right="227"/>
              <w:jc w:val="both"/>
              <w:rPr>
                <w:rFonts w:ascii="Arial" w:hAnsi="Arial"/>
                <w:sz w:val="20"/>
                <w:szCs w:val="20"/>
                <w:lang w:val="sk-SK"/>
              </w:rPr>
            </w:pPr>
            <w:r w:rsidRPr="009E790D">
              <w:rPr>
                <w:rFonts w:ascii="Arial" w:hAnsi="Arial"/>
                <w:sz w:val="20"/>
                <w:szCs w:val="20"/>
                <w:lang w:val="sk-SK"/>
              </w:rPr>
              <w:t xml:space="preserve">Náklady, ktoré majú byť požadované v projekte pre dotyčného </w:t>
            </w:r>
            <w:r w:rsidR="001721CF" w:rsidRPr="009E790D">
              <w:rPr>
                <w:rFonts w:ascii="Arial" w:hAnsi="Arial"/>
                <w:sz w:val="20"/>
                <w:szCs w:val="20"/>
                <w:lang w:val="sk-SK"/>
              </w:rPr>
              <w:t>zamestnanc</w:t>
            </w:r>
            <w:r w:rsidRPr="009E790D">
              <w:rPr>
                <w:rFonts w:ascii="Arial" w:hAnsi="Arial"/>
                <w:sz w:val="20"/>
                <w:szCs w:val="20"/>
                <w:lang w:val="sk-SK"/>
              </w:rPr>
              <w:t>a v danom mesiaci, sú:</w:t>
            </w:r>
          </w:p>
          <w:p w:rsidR="00C94573" w:rsidRPr="009E790D" w:rsidRDefault="00F5496C" w:rsidP="00F5496C">
            <w:pPr>
              <w:spacing w:before="8" w:after="8"/>
              <w:ind w:left="769" w:right="227"/>
              <w:jc w:val="center"/>
              <w:rPr>
                <w:rFonts w:ascii="Arial" w:hAnsi="Arial"/>
                <w:sz w:val="20"/>
                <w:szCs w:val="20"/>
                <w:lang w:val="sk-SK"/>
              </w:rPr>
            </w:pPr>
            <w:r w:rsidRPr="009E790D">
              <w:rPr>
                <w:rFonts w:ascii="Arial" w:hAnsi="Arial"/>
                <w:sz w:val="20"/>
                <w:szCs w:val="20"/>
                <w:lang w:val="sk-SK"/>
              </w:rPr>
              <w:t>60 hodín * 30 EUR / hod = 1 800 EUR.</w:t>
            </w:r>
          </w:p>
          <w:p w:rsidR="003117C2" w:rsidRPr="009E790D" w:rsidRDefault="003117C2" w:rsidP="003117C2">
            <w:pPr>
              <w:spacing w:before="8" w:after="8"/>
              <w:ind w:left="769" w:right="227"/>
              <w:jc w:val="both"/>
              <w:rPr>
                <w:rFonts w:ascii="Arial" w:hAnsi="Arial"/>
                <w:sz w:val="20"/>
                <w:szCs w:val="20"/>
                <w:lang w:val="sk-SK"/>
              </w:rPr>
            </w:pPr>
            <w:r w:rsidRPr="009E790D">
              <w:rPr>
                <w:rFonts w:ascii="Arial" w:hAnsi="Arial"/>
                <w:sz w:val="20"/>
                <w:szCs w:val="20"/>
                <w:lang w:val="sk-SK"/>
              </w:rPr>
              <w:t>Pre účely refundácie treba k tejto hrubej mzde pripočítať vyplatené povinné odvody zamestnávateľa (k dispozícii vo výplatnej páske, mzdovom liste), napr::</w:t>
            </w:r>
          </w:p>
          <w:p w:rsidR="003117C2" w:rsidRPr="009E790D" w:rsidRDefault="003117C2" w:rsidP="003117C2">
            <w:pPr>
              <w:spacing w:before="8" w:after="8"/>
              <w:ind w:left="769" w:right="227"/>
              <w:jc w:val="center"/>
              <w:rPr>
                <w:rFonts w:ascii="Arial" w:hAnsi="Arial"/>
                <w:sz w:val="20"/>
                <w:szCs w:val="20"/>
                <w:lang w:val="sk-SK"/>
              </w:rPr>
            </w:pPr>
            <w:r w:rsidRPr="009E790D">
              <w:rPr>
                <w:rFonts w:ascii="Arial" w:hAnsi="Arial"/>
                <w:sz w:val="20"/>
                <w:szCs w:val="20"/>
                <w:lang w:val="sk-SK"/>
              </w:rPr>
              <w:t>1 800 + (1800*35,2% ZP+SP) = 2433,60</w:t>
            </w:r>
          </w:p>
          <w:p w:rsidR="003117C2" w:rsidRPr="009E790D" w:rsidRDefault="003117C2" w:rsidP="003117C2">
            <w:pPr>
              <w:spacing w:before="8" w:after="8"/>
              <w:ind w:left="769" w:right="227"/>
              <w:rPr>
                <w:rFonts w:ascii="Arial" w:hAnsi="Arial"/>
                <w:sz w:val="20"/>
                <w:szCs w:val="20"/>
                <w:lang w:val="sk-SK"/>
              </w:rPr>
            </w:pPr>
            <w:r w:rsidRPr="009E790D">
              <w:rPr>
                <w:rFonts w:ascii="Arial" w:hAnsi="Arial"/>
                <w:sz w:val="20"/>
                <w:szCs w:val="20"/>
                <w:lang w:val="sk-SK"/>
              </w:rPr>
              <w:t>ZP – zdravotné poistenie</w:t>
            </w:r>
          </w:p>
          <w:p w:rsidR="003117C2" w:rsidRPr="009E790D" w:rsidRDefault="003117C2" w:rsidP="003117C2">
            <w:pPr>
              <w:spacing w:before="8" w:after="8"/>
              <w:ind w:left="769" w:right="227"/>
              <w:rPr>
                <w:rFonts w:ascii="Arial" w:hAnsi="Arial"/>
                <w:sz w:val="20"/>
                <w:szCs w:val="20"/>
                <w:lang w:val="sk-SK"/>
              </w:rPr>
            </w:pPr>
            <w:r w:rsidRPr="009E790D">
              <w:rPr>
                <w:rFonts w:ascii="Arial" w:hAnsi="Arial"/>
                <w:sz w:val="20"/>
                <w:szCs w:val="20"/>
                <w:lang w:val="sk-SK"/>
              </w:rPr>
              <w:t>SP – sociálne poistenie (</w:t>
            </w:r>
            <w:r w:rsidR="00E74E33" w:rsidRPr="009E790D">
              <w:rPr>
                <w:rFonts w:ascii="Arial" w:hAnsi="Arial"/>
                <w:sz w:val="20"/>
                <w:szCs w:val="20"/>
                <w:lang w:val="sk-SK"/>
              </w:rPr>
              <w:t>pozor môže byť rôzne v závislosti od typu pracovníka a termínu úhrady mzdy)</w:t>
            </w:r>
          </w:p>
          <w:p w:rsidR="00A75AF9" w:rsidRPr="009E790D" w:rsidRDefault="00A75AF9" w:rsidP="003117C2">
            <w:pPr>
              <w:spacing w:before="8" w:after="8"/>
              <w:ind w:left="769" w:right="227"/>
              <w:rPr>
                <w:rFonts w:ascii="Arial" w:hAnsi="Arial"/>
                <w:sz w:val="20"/>
                <w:szCs w:val="20"/>
                <w:lang w:val="sk-SK"/>
              </w:rPr>
            </w:pPr>
          </w:p>
          <w:p w:rsidR="00950255" w:rsidRPr="009E790D" w:rsidRDefault="003206E2" w:rsidP="003206E2">
            <w:pPr>
              <w:spacing w:before="8" w:after="8"/>
              <w:ind w:left="769" w:right="10"/>
              <w:rPr>
                <w:rFonts w:ascii="Arial" w:hAnsi="Arial"/>
                <w:sz w:val="20"/>
                <w:szCs w:val="20"/>
                <w:lang w:val="sk-SK"/>
              </w:rPr>
            </w:pPr>
            <w:r w:rsidRPr="009E790D">
              <w:rPr>
                <w:rFonts w:ascii="Arial" w:hAnsi="Arial"/>
                <w:sz w:val="20"/>
                <w:szCs w:val="20"/>
                <w:u w:val="single"/>
                <w:lang w:val="sk-SK"/>
              </w:rPr>
              <w:t>Dokumenty, ktoré je  potrebné predložiť ku kontrole výdavkov  (a</w:t>
            </w:r>
            <w:r w:rsidR="00950255" w:rsidRPr="009E790D">
              <w:rPr>
                <w:rFonts w:ascii="Arial" w:hAnsi="Arial"/>
                <w:sz w:val="20"/>
                <w:szCs w:val="20"/>
                <w:u w:val="single"/>
                <w:lang w:val="sk-SK"/>
              </w:rPr>
              <w:t xml:space="preserve">udit trail nákladov na </w:t>
            </w:r>
            <w:r w:rsidR="001721CF" w:rsidRPr="009E790D">
              <w:rPr>
                <w:rFonts w:ascii="Arial" w:hAnsi="Arial"/>
                <w:sz w:val="20"/>
                <w:szCs w:val="20"/>
                <w:u w:val="single"/>
                <w:lang w:val="sk-SK"/>
              </w:rPr>
              <w:t>zamestnanc</w:t>
            </w:r>
            <w:r w:rsidR="00950255" w:rsidRPr="009E790D">
              <w:rPr>
                <w:rFonts w:ascii="Arial" w:hAnsi="Arial"/>
                <w:sz w:val="20"/>
                <w:szCs w:val="20"/>
                <w:u w:val="single"/>
                <w:lang w:val="sk-SK"/>
              </w:rPr>
              <w:t>ov</w:t>
            </w:r>
            <w:r w:rsidRPr="009E790D">
              <w:rPr>
                <w:rFonts w:ascii="Arial" w:hAnsi="Arial"/>
                <w:sz w:val="20"/>
                <w:szCs w:val="20"/>
                <w:u w:val="single"/>
                <w:lang w:val="sk-SK"/>
              </w:rPr>
              <w:t>)</w:t>
            </w:r>
            <w:r w:rsidR="00950255" w:rsidRPr="009E790D">
              <w:rPr>
                <w:rFonts w:ascii="Arial" w:hAnsi="Arial"/>
                <w:sz w:val="20"/>
                <w:szCs w:val="20"/>
                <w:u w:val="single"/>
                <w:lang w:val="sk-SK"/>
              </w:rPr>
              <w:t xml:space="preserve"> hradených na základe skutočných nákladov</w:t>
            </w:r>
            <w:r w:rsidR="00950255" w:rsidRPr="009E790D">
              <w:rPr>
                <w:rFonts w:ascii="Arial" w:hAnsi="Arial"/>
                <w:sz w:val="20"/>
                <w:szCs w:val="20"/>
                <w:lang w:val="sk-SK"/>
              </w:rPr>
              <w:br/>
            </w:r>
          </w:p>
          <w:p w:rsidR="00950255" w:rsidRPr="009E790D" w:rsidRDefault="00950255" w:rsidP="00950255">
            <w:pPr>
              <w:spacing w:before="8" w:after="8"/>
              <w:ind w:left="769" w:right="227"/>
              <w:jc w:val="both"/>
              <w:rPr>
                <w:rFonts w:ascii="Arial" w:hAnsi="Arial"/>
                <w:sz w:val="20"/>
                <w:szCs w:val="20"/>
                <w:lang w:val="sk-SK"/>
              </w:rPr>
            </w:pPr>
            <w:r w:rsidRPr="009E790D">
              <w:rPr>
                <w:rFonts w:ascii="Arial" w:hAnsi="Arial"/>
                <w:sz w:val="20"/>
                <w:szCs w:val="20"/>
                <w:lang w:val="sk-SK"/>
              </w:rPr>
              <w:t xml:space="preserve">Nasledovné dokumenty slúžia pre audit personálných nákladov hradených na základe skutočných nákladov. Dokumenty, ktoré majú byť poskytnuté kontrolorovi závisia od možnosti zvolenej na výpočet </w:t>
            </w:r>
            <w:r w:rsidR="00A75AF9" w:rsidRPr="009E790D">
              <w:rPr>
                <w:rFonts w:ascii="Arial" w:hAnsi="Arial"/>
                <w:sz w:val="20"/>
                <w:szCs w:val="20"/>
                <w:lang w:val="sk-SK"/>
              </w:rPr>
              <w:t xml:space="preserve">mzdových </w:t>
            </w:r>
            <w:r w:rsidRPr="009E790D">
              <w:rPr>
                <w:rFonts w:ascii="Arial" w:hAnsi="Arial"/>
                <w:sz w:val="20"/>
                <w:szCs w:val="20"/>
                <w:lang w:val="sk-SK"/>
              </w:rPr>
              <w:t xml:space="preserve">nákladov príslušného </w:t>
            </w:r>
            <w:r w:rsidR="001721CF" w:rsidRPr="009E790D">
              <w:rPr>
                <w:rFonts w:ascii="Arial" w:hAnsi="Arial"/>
                <w:sz w:val="20"/>
                <w:szCs w:val="20"/>
                <w:lang w:val="sk-SK"/>
              </w:rPr>
              <w:t>zamestnanc</w:t>
            </w:r>
            <w:r w:rsidRPr="009E790D">
              <w:rPr>
                <w:rFonts w:ascii="Arial" w:hAnsi="Arial"/>
                <w:sz w:val="20"/>
                <w:szCs w:val="20"/>
                <w:lang w:val="sk-SK"/>
              </w:rPr>
              <w:t>a (pozri tabuľku nižšie).</w:t>
            </w:r>
            <w:r w:rsidRPr="009E790D">
              <w:rPr>
                <w:rFonts w:ascii="Arial" w:hAnsi="Arial"/>
                <w:sz w:val="20"/>
                <w:szCs w:val="20"/>
                <w:lang w:val="sk-SK"/>
              </w:rPr>
              <w:br/>
            </w:r>
          </w:p>
          <w:p w:rsidR="00A819F9" w:rsidRPr="009E790D" w:rsidRDefault="00A819F9"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Pracovný dokument (pracovná zmluva</w:t>
            </w:r>
            <w:r w:rsidR="00A75AF9" w:rsidRPr="009E790D">
              <w:rPr>
                <w:rFonts w:ascii="Arial" w:hAnsi="Arial"/>
                <w:sz w:val="20"/>
                <w:szCs w:val="20"/>
                <w:lang w:val="sk-SK"/>
              </w:rPr>
              <w:t>, ak relevantné aj dodatok k pracovnej zmluve</w:t>
            </w:r>
            <w:r w:rsidRPr="009E790D">
              <w:rPr>
                <w:rFonts w:ascii="Arial" w:hAnsi="Arial"/>
                <w:sz w:val="20"/>
                <w:szCs w:val="20"/>
                <w:lang w:val="sk-SK"/>
              </w:rPr>
              <w:t>)</w:t>
            </w:r>
          </w:p>
          <w:p w:rsidR="004B7E54" w:rsidRPr="009E790D" w:rsidRDefault="004B7E54"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Opis práce (pracovná náplň) poskytuje potrebné informácie o povinnostiach súvisiacich s projektom;</w:t>
            </w:r>
          </w:p>
          <w:p w:rsidR="004B7E54" w:rsidRPr="009E790D" w:rsidRDefault="004B7E54"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Doklad o posledných ročných hrubých nákladoch práce, akým sú účty, mzdové</w:t>
            </w:r>
            <w:r w:rsidR="00A75AF9" w:rsidRPr="009E790D">
              <w:rPr>
                <w:rFonts w:ascii="Arial" w:hAnsi="Arial"/>
                <w:sz w:val="20"/>
                <w:szCs w:val="20"/>
                <w:lang w:val="sk-SK"/>
              </w:rPr>
              <w:t>listy</w:t>
            </w:r>
            <w:r w:rsidRPr="009E790D">
              <w:rPr>
                <w:rFonts w:ascii="Arial" w:hAnsi="Arial"/>
                <w:sz w:val="20"/>
                <w:szCs w:val="20"/>
                <w:lang w:val="sk-SK"/>
              </w:rPr>
              <w:t xml:space="preserve">, výplatné pásky, atď., ktoré umožňujú dokladovať uhradenie hrubých nákladov na </w:t>
            </w:r>
            <w:r w:rsidR="001721CF" w:rsidRPr="009E790D">
              <w:rPr>
                <w:rFonts w:ascii="Arial" w:hAnsi="Arial"/>
                <w:sz w:val="20"/>
                <w:szCs w:val="20"/>
                <w:lang w:val="sk-SK"/>
              </w:rPr>
              <w:t>zamestnanc</w:t>
            </w:r>
            <w:r w:rsidRPr="009E790D">
              <w:rPr>
                <w:rFonts w:ascii="Arial" w:hAnsi="Arial"/>
                <w:sz w:val="20"/>
                <w:szCs w:val="20"/>
                <w:lang w:val="sk-SK"/>
              </w:rPr>
              <w:t>ov (napríklad výpis zo spoľahlivého účtovného systému prijímateľa, potvrdenie z daňového úradu, výpis z bankového účtu);</w:t>
            </w:r>
          </w:p>
          <w:p w:rsidR="004B7E54" w:rsidRPr="009E790D" w:rsidRDefault="004B7E54"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Dokument, ktorý preukazuje výpočet hodinovej sadzby;</w:t>
            </w:r>
          </w:p>
          <w:p w:rsidR="004B7E54" w:rsidRPr="009E790D" w:rsidRDefault="001C6B9A"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Dokument ktorý jasne stanovuje </w:t>
            </w:r>
            <w:r w:rsidR="00295D2C" w:rsidRPr="009E790D">
              <w:rPr>
                <w:rFonts w:ascii="Arial" w:hAnsi="Arial"/>
                <w:sz w:val="20"/>
                <w:szCs w:val="20"/>
                <w:lang w:val="sk-SK"/>
              </w:rPr>
              <w:t xml:space="preserve">zaradenie a </w:t>
            </w:r>
            <w:r w:rsidRPr="009E790D">
              <w:rPr>
                <w:rFonts w:ascii="Arial" w:hAnsi="Arial"/>
                <w:sz w:val="20"/>
                <w:szCs w:val="20"/>
                <w:lang w:val="sk-SK"/>
              </w:rPr>
              <w:t xml:space="preserve">intenzitu práce </w:t>
            </w:r>
            <w:r w:rsidR="001721CF" w:rsidRPr="009E790D">
              <w:rPr>
                <w:rFonts w:ascii="Arial" w:hAnsi="Arial"/>
                <w:sz w:val="20"/>
                <w:szCs w:val="20"/>
                <w:lang w:val="sk-SK"/>
              </w:rPr>
              <w:t>zamestnanc</w:t>
            </w:r>
            <w:r w:rsidRPr="009E790D">
              <w:rPr>
                <w:rFonts w:ascii="Arial" w:hAnsi="Arial"/>
                <w:sz w:val="20"/>
                <w:szCs w:val="20"/>
                <w:lang w:val="sk-SK"/>
              </w:rPr>
              <w:t>a na projekte, t.</w:t>
            </w:r>
            <w:r w:rsidR="00295D2C" w:rsidRPr="009E790D">
              <w:rPr>
                <w:rFonts w:ascii="Arial" w:hAnsi="Arial"/>
                <w:sz w:val="20"/>
                <w:szCs w:val="20"/>
                <w:lang w:val="sk-SK"/>
              </w:rPr>
              <w:t xml:space="preserve"> </w:t>
            </w:r>
            <w:r w:rsidRPr="009E790D">
              <w:rPr>
                <w:rFonts w:ascii="Arial" w:hAnsi="Arial"/>
                <w:sz w:val="20"/>
                <w:szCs w:val="20"/>
                <w:lang w:val="sk-SK"/>
              </w:rPr>
              <w:t>j. či sa jedná o plný úväzok (100%) alebo</w:t>
            </w:r>
            <w:r w:rsidR="00295D2C" w:rsidRPr="009E790D">
              <w:rPr>
                <w:rFonts w:ascii="Arial" w:hAnsi="Arial"/>
                <w:sz w:val="20"/>
                <w:szCs w:val="20"/>
                <w:lang w:val="sk-SK"/>
              </w:rPr>
              <w:t xml:space="preserve"> o</w:t>
            </w:r>
            <w:r w:rsidRPr="009E790D">
              <w:rPr>
                <w:rFonts w:ascii="Arial" w:hAnsi="Arial"/>
                <w:sz w:val="20"/>
                <w:szCs w:val="20"/>
                <w:lang w:val="sk-SK"/>
              </w:rPr>
              <w:t xml:space="preserve"> určenie pevného percenta času </w:t>
            </w:r>
            <w:r w:rsidR="00295D2C" w:rsidRPr="009E790D">
              <w:rPr>
                <w:rFonts w:ascii="Arial" w:hAnsi="Arial"/>
                <w:sz w:val="20"/>
                <w:szCs w:val="20"/>
                <w:lang w:val="sk-SK"/>
              </w:rPr>
              <w:t>od</w:t>
            </w:r>
            <w:r w:rsidRPr="009E790D">
              <w:rPr>
                <w:rFonts w:ascii="Arial" w:hAnsi="Arial"/>
                <w:sz w:val="20"/>
                <w:szCs w:val="20"/>
                <w:lang w:val="sk-SK"/>
              </w:rPr>
              <w:t xml:space="preserve">pracovaného </w:t>
            </w:r>
            <w:r w:rsidR="001721CF" w:rsidRPr="009E790D">
              <w:rPr>
                <w:rFonts w:ascii="Arial" w:hAnsi="Arial"/>
                <w:sz w:val="20"/>
                <w:szCs w:val="20"/>
                <w:lang w:val="sk-SK"/>
              </w:rPr>
              <w:t>zamestnanc</w:t>
            </w:r>
            <w:r w:rsidRPr="009E790D">
              <w:rPr>
                <w:rFonts w:ascii="Arial" w:hAnsi="Arial"/>
                <w:sz w:val="20"/>
                <w:szCs w:val="20"/>
                <w:lang w:val="sk-SK"/>
              </w:rPr>
              <w:t>om na projekte. T</w:t>
            </w:r>
            <w:r w:rsidR="00295D2C" w:rsidRPr="009E790D">
              <w:rPr>
                <w:rFonts w:ascii="Arial" w:hAnsi="Arial"/>
                <w:sz w:val="20"/>
                <w:szCs w:val="20"/>
                <w:lang w:val="sk-SK"/>
              </w:rPr>
              <w:t>ý</w:t>
            </w:r>
            <w:r w:rsidRPr="009E790D">
              <w:rPr>
                <w:rFonts w:ascii="Arial" w:hAnsi="Arial"/>
                <w:sz w:val="20"/>
                <w:szCs w:val="20"/>
                <w:lang w:val="sk-SK"/>
              </w:rPr>
              <w:t xml:space="preserve">mto dokumentom môže byť samotný pracovný dokument (bod a) vyššie) a/alebo oficiálny dokument o pridelení </w:t>
            </w:r>
            <w:r w:rsidR="001721CF" w:rsidRPr="009E790D">
              <w:rPr>
                <w:rFonts w:ascii="Arial" w:hAnsi="Arial"/>
                <w:sz w:val="20"/>
                <w:szCs w:val="20"/>
                <w:lang w:val="sk-SK"/>
              </w:rPr>
              <w:t>zamestnanc</w:t>
            </w:r>
            <w:r w:rsidRPr="009E790D">
              <w:rPr>
                <w:rFonts w:ascii="Arial" w:hAnsi="Arial"/>
                <w:sz w:val="20"/>
                <w:szCs w:val="20"/>
                <w:lang w:val="sk-SK"/>
              </w:rPr>
              <w:t>a k projektu (</w:t>
            </w:r>
            <w:r w:rsidR="00A75AF9" w:rsidRPr="009E790D">
              <w:rPr>
                <w:rFonts w:ascii="Arial" w:hAnsi="Arial"/>
                <w:sz w:val="20"/>
                <w:szCs w:val="20"/>
                <w:lang w:val="sk-SK"/>
              </w:rPr>
              <w:t>opis práce, pracovná náplň, dodatok k pracovnej zmluve a pod.</w:t>
            </w:r>
            <w:r w:rsidRPr="009E790D">
              <w:rPr>
                <w:rFonts w:ascii="Arial" w:hAnsi="Arial"/>
                <w:sz w:val="20"/>
                <w:szCs w:val="20"/>
                <w:lang w:val="sk-SK"/>
              </w:rPr>
              <w:t>);</w:t>
            </w:r>
          </w:p>
          <w:p w:rsidR="0088666C" w:rsidRPr="009E790D" w:rsidRDefault="00F034BB" w:rsidP="0088666C">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Pravidelná správa o </w:t>
            </w:r>
            <w:r w:rsidR="001721CF" w:rsidRPr="009E790D">
              <w:rPr>
                <w:rFonts w:ascii="Arial" w:hAnsi="Arial"/>
                <w:sz w:val="20"/>
                <w:szCs w:val="20"/>
                <w:lang w:val="sk-SK"/>
              </w:rPr>
              <w:t>zamestnanc</w:t>
            </w:r>
            <w:r w:rsidRPr="009E790D">
              <w:rPr>
                <w:rFonts w:ascii="Arial" w:hAnsi="Arial"/>
                <w:sz w:val="20"/>
                <w:szCs w:val="20"/>
                <w:lang w:val="sk-SK"/>
              </w:rPr>
              <w:t xml:space="preserve">och </w:t>
            </w:r>
            <w:r w:rsidR="00A75AF9" w:rsidRPr="009E790D">
              <w:rPr>
                <w:rFonts w:ascii="Arial" w:hAnsi="Arial"/>
                <w:sz w:val="20"/>
                <w:szCs w:val="20"/>
                <w:lang w:val="sk-SK"/>
              </w:rPr>
              <w:t xml:space="preserve">– Periodic Staff Report </w:t>
            </w:r>
            <w:r w:rsidRPr="009E790D">
              <w:rPr>
                <w:rFonts w:ascii="Arial" w:hAnsi="Arial"/>
                <w:sz w:val="20"/>
                <w:szCs w:val="20"/>
                <w:lang w:val="sk-SK"/>
              </w:rPr>
              <w:t>(príloha 4 Implementačného man</w:t>
            </w:r>
            <w:r w:rsidR="00F07906" w:rsidRPr="009E790D">
              <w:rPr>
                <w:rFonts w:ascii="Arial" w:hAnsi="Arial"/>
                <w:sz w:val="20"/>
                <w:szCs w:val="20"/>
                <w:lang w:val="sk-SK"/>
              </w:rPr>
              <w:t>u</w:t>
            </w:r>
            <w:r w:rsidRPr="009E790D">
              <w:rPr>
                <w:rFonts w:ascii="Arial" w:hAnsi="Arial"/>
                <w:sz w:val="20"/>
                <w:szCs w:val="20"/>
                <w:lang w:val="sk-SK"/>
              </w:rPr>
              <w:t xml:space="preserve">álu) so súhrnným opisom vykonávaných úloh a výstupov dosiahnutých </w:t>
            </w:r>
            <w:r w:rsidR="001721CF" w:rsidRPr="009E790D">
              <w:rPr>
                <w:rFonts w:ascii="Arial" w:hAnsi="Arial"/>
                <w:sz w:val="20"/>
                <w:szCs w:val="20"/>
                <w:lang w:val="sk-SK"/>
              </w:rPr>
              <w:t>zamestnanc</w:t>
            </w:r>
            <w:r w:rsidRPr="009E790D">
              <w:rPr>
                <w:rFonts w:ascii="Arial" w:hAnsi="Arial"/>
                <w:sz w:val="20"/>
                <w:szCs w:val="20"/>
                <w:lang w:val="sk-SK"/>
              </w:rPr>
              <w:t xml:space="preserve">om v sledovanom období. </w:t>
            </w:r>
            <w:r w:rsidRPr="009E790D">
              <w:rPr>
                <w:lang w:val="sk-SK"/>
              </w:rPr>
              <w:t xml:space="preserve"> </w:t>
            </w:r>
            <w:r w:rsidRPr="009E790D">
              <w:rPr>
                <w:rFonts w:ascii="Arial" w:hAnsi="Arial"/>
                <w:sz w:val="20"/>
                <w:szCs w:val="20"/>
                <w:lang w:val="sk-SK"/>
              </w:rPr>
              <w:t xml:space="preserve">Pre </w:t>
            </w:r>
            <w:r w:rsidR="001721CF" w:rsidRPr="009E790D">
              <w:rPr>
                <w:rFonts w:ascii="Arial" w:hAnsi="Arial"/>
                <w:sz w:val="20"/>
                <w:szCs w:val="20"/>
                <w:lang w:val="sk-SK"/>
              </w:rPr>
              <w:t>zamestnanc</w:t>
            </w:r>
            <w:r w:rsidRPr="009E790D">
              <w:rPr>
                <w:rFonts w:ascii="Arial" w:hAnsi="Arial"/>
                <w:sz w:val="20"/>
                <w:szCs w:val="20"/>
                <w:lang w:val="sk-SK"/>
              </w:rPr>
              <w:t xml:space="preserve">ov pracujúcich na plný úväzok na projekte alebo na čiastočný úväzok s pevným percentom musí pravidelná správa taktiež obsahovať orientačné rozdelenie času venovanému každému pracovnému balíku, ako aj </w:t>
            </w:r>
            <w:r w:rsidR="001721CF" w:rsidRPr="009E790D">
              <w:rPr>
                <w:rFonts w:ascii="Arial" w:hAnsi="Arial"/>
                <w:sz w:val="20"/>
                <w:szCs w:val="20"/>
                <w:lang w:val="sk-SK"/>
              </w:rPr>
              <w:t>kon</w:t>
            </w:r>
            <w:r w:rsidR="00F07906" w:rsidRPr="009E790D">
              <w:rPr>
                <w:rFonts w:ascii="Arial" w:hAnsi="Arial"/>
                <w:sz w:val="20"/>
                <w:szCs w:val="20"/>
                <w:lang w:val="sk-SK"/>
              </w:rPr>
              <w:t>k</w:t>
            </w:r>
            <w:r w:rsidRPr="009E790D">
              <w:rPr>
                <w:rFonts w:ascii="Arial" w:hAnsi="Arial"/>
                <w:sz w:val="20"/>
                <w:szCs w:val="20"/>
                <w:lang w:val="sk-SK"/>
              </w:rPr>
              <w:t xml:space="preserve">rétne informácie o úlohách, ktoré vykonal zamestnanec v sledovanom období. </w:t>
            </w:r>
            <w:r w:rsidRPr="009E790D">
              <w:rPr>
                <w:rFonts w:ascii="Arial" w:hAnsi="Arial"/>
                <w:b/>
                <w:sz w:val="20"/>
                <w:szCs w:val="20"/>
                <w:lang w:val="sk-SK"/>
              </w:rPr>
              <w:t xml:space="preserve">Pravidelná správa o </w:t>
            </w:r>
            <w:r w:rsidR="001721CF" w:rsidRPr="009E790D">
              <w:rPr>
                <w:rFonts w:ascii="Arial" w:hAnsi="Arial"/>
                <w:b/>
                <w:sz w:val="20"/>
                <w:szCs w:val="20"/>
                <w:lang w:val="sk-SK"/>
              </w:rPr>
              <w:t>zamestnanc</w:t>
            </w:r>
            <w:r w:rsidRPr="009E790D">
              <w:rPr>
                <w:rFonts w:ascii="Arial" w:hAnsi="Arial"/>
                <w:b/>
                <w:sz w:val="20"/>
                <w:szCs w:val="20"/>
                <w:lang w:val="sk-SK"/>
              </w:rPr>
              <w:t xml:space="preserve">och musí byť podpísaná </w:t>
            </w:r>
            <w:r w:rsidR="001721CF" w:rsidRPr="009E790D">
              <w:rPr>
                <w:rFonts w:ascii="Arial" w:hAnsi="Arial"/>
                <w:b/>
                <w:sz w:val="20"/>
                <w:szCs w:val="20"/>
                <w:lang w:val="sk-SK"/>
              </w:rPr>
              <w:t>zamestnanc</w:t>
            </w:r>
            <w:r w:rsidRPr="009E790D">
              <w:rPr>
                <w:rFonts w:ascii="Arial" w:hAnsi="Arial"/>
                <w:b/>
                <w:sz w:val="20"/>
                <w:szCs w:val="20"/>
                <w:lang w:val="sk-SK"/>
              </w:rPr>
              <w:t>om a jeho nadriadeným</w:t>
            </w:r>
            <w:r w:rsidRPr="009E790D">
              <w:rPr>
                <w:rFonts w:ascii="Arial" w:hAnsi="Arial"/>
                <w:sz w:val="20"/>
                <w:szCs w:val="20"/>
                <w:lang w:val="sk-SK"/>
              </w:rPr>
              <w:t xml:space="preserve">. </w:t>
            </w:r>
            <w:r w:rsidR="00C969E4" w:rsidRPr="009E790D">
              <w:rPr>
                <w:rFonts w:ascii="Arial" w:hAnsi="Arial"/>
                <w:sz w:val="20"/>
                <w:szCs w:val="20"/>
                <w:lang w:val="sk-SK"/>
              </w:rPr>
              <w:t>(v rámci TA projektu NCP je vzor Pravidelnej správy o zamestnancoch súčasťou nadnárodného dokumentu Manuál technickej asistencie).</w:t>
            </w:r>
          </w:p>
          <w:p w:rsidR="006570D8" w:rsidRPr="009E790D" w:rsidRDefault="00E923A5" w:rsidP="006570D8">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 Registrácia odpracovaného</w:t>
            </w:r>
            <w:r w:rsidR="006570D8" w:rsidRPr="009E790D">
              <w:rPr>
                <w:rFonts w:ascii="Arial" w:hAnsi="Arial"/>
                <w:sz w:val="20"/>
                <w:szCs w:val="20"/>
                <w:lang w:val="sk-SK"/>
              </w:rPr>
              <w:t xml:space="preserve"> </w:t>
            </w:r>
            <w:r w:rsidRPr="009E790D">
              <w:rPr>
                <w:rFonts w:ascii="Arial" w:hAnsi="Arial"/>
                <w:sz w:val="20"/>
                <w:szCs w:val="20"/>
                <w:lang w:val="sk-SK"/>
              </w:rPr>
              <w:t>času na mesačnej báze</w:t>
            </w:r>
            <w:r w:rsidR="006570D8" w:rsidRPr="009E790D">
              <w:rPr>
                <w:rFonts w:ascii="Arial" w:hAnsi="Arial"/>
                <w:sz w:val="20"/>
                <w:szCs w:val="20"/>
                <w:lang w:val="sk-SK"/>
              </w:rPr>
              <w:t xml:space="preserve"> (napr</w:t>
            </w:r>
            <w:r w:rsidRPr="009E790D">
              <w:rPr>
                <w:rFonts w:ascii="Arial" w:hAnsi="Arial"/>
                <w:sz w:val="20"/>
                <w:szCs w:val="20"/>
                <w:lang w:val="sk-SK"/>
              </w:rPr>
              <w:t>.time-sheet</w:t>
            </w:r>
            <w:r w:rsidR="006570D8" w:rsidRPr="009E790D">
              <w:rPr>
                <w:rFonts w:ascii="Arial" w:hAnsi="Arial"/>
                <w:sz w:val="20"/>
                <w:szCs w:val="20"/>
                <w:lang w:val="sk-SK"/>
              </w:rPr>
              <w:t xml:space="preserve">), </w:t>
            </w:r>
            <w:r w:rsidRPr="009E790D">
              <w:rPr>
                <w:rFonts w:ascii="Arial" w:hAnsi="Arial"/>
                <w:sz w:val="20"/>
                <w:szCs w:val="20"/>
                <w:lang w:val="sk-SK"/>
              </w:rPr>
              <w:t>s  nasledujúcimi požadovanými informáciami o každom dni príslušného mesiaca:</w:t>
            </w:r>
          </w:p>
          <w:p w:rsidR="006D6F28" w:rsidRPr="009E790D" w:rsidRDefault="006D6F28" w:rsidP="006D6F28">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Počet odpracovaných hodín na projekte na úrovni každého pracovného balíka (work package)</w:t>
            </w:r>
          </w:p>
          <w:p w:rsidR="006D6F28" w:rsidRPr="009E790D" w:rsidRDefault="006D6F28" w:rsidP="00D32AB6">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 xml:space="preserve">Prípadne počet odpracovaných hodín v rámci iných </w:t>
            </w:r>
            <w:r w:rsidR="00D32AB6" w:rsidRPr="009E790D">
              <w:rPr>
                <w:rFonts w:ascii="Arial" w:hAnsi="Arial"/>
                <w:sz w:val="20"/>
                <w:szCs w:val="20"/>
                <w:lang w:val="sk-SK"/>
              </w:rPr>
              <w:t xml:space="preserve">spolufinancovaných </w:t>
            </w:r>
            <w:r w:rsidRPr="009E790D">
              <w:rPr>
                <w:rFonts w:ascii="Arial" w:hAnsi="Arial"/>
                <w:sz w:val="20"/>
                <w:szCs w:val="20"/>
                <w:lang w:val="sk-SK"/>
              </w:rPr>
              <w:t>EÚ alebo národných projektov spoločne s</w:t>
            </w:r>
            <w:r w:rsidR="00D32AB6" w:rsidRPr="009E790D">
              <w:rPr>
                <w:rFonts w:ascii="Arial" w:hAnsi="Arial"/>
                <w:sz w:val="20"/>
                <w:szCs w:val="20"/>
                <w:lang w:val="sk-SK"/>
              </w:rPr>
              <w:t xml:space="preserve"> uvedením názvu kódu </w:t>
            </w:r>
            <w:r w:rsidRPr="009E790D">
              <w:rPr>
                <w:rFonts w:ascii="Arial" w:hAnsi="Arial"/>
                <w:sz w:val="20"/>
                <w:szCs w:val="20"/>
                <w:lang w:val="sk-SK"/>
              </w:rPr>
              <w:t>daného projektu (ov)</w:t>
            </w:r>
          </w:p>
          <w:p w:rsidR="00D32AB6" w:rsidRPr="009E790D" w:rsidRDefault="00D32AB6" w:rsidP="0088666C">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 xml:space="preserve">Počet odpracovaných hodín v rámci iných činností </w:t>
            </w:r>
            <w:r w:rsidR="0088666C" w:rsidRPr="009E790D">
              <w:rPr>
                <w:rFonts w:ascii="Arial" w:hAnsi="Arial"/>
                <w:sz w:val="20"/>
                <w:szCs w:val="20"/>
                <w:lang w:val="sk-SK"/>
              </w:rPr>
              <w:t>zamestnanca</w:t>
            </w:r>
            <w:r w:rsidRPr="009E790D">
              <w:rPr>
                <w:rFonts w:ascii="Arial" w:hAnsi="Arial"/>
                <w:sz w:val="20"/>
                <w:szCs w:val="20"/>
                <w:lang w:val="sk-SK"/>
              </w:rPr>
              <w:t xml:space="preserve">, tak aby bola vykázaná celá </w:t>
            </w:r>
            <w:r w:rsidR="0088666C" w:rsidRPr="009E790D">
              <w:rPr>
                <w:rFonts w:ascii="Arial" w:hAnsi="Arial"/>
                <w:sz w:val="20"/>
                <w:szCs w:val="20"/>
                <w:lang w:val="sk-SK"/>
              </w:rPr>
              <w:t xml:space="preserve">ním skutočne </w:t>
            </w:r>
            <w:r w:rsidRPr="009E790D">
              <w:rPr>
                <w:rFonts w:ascii="Arial" w:hAnsi="Arial"/>
                <w:sz w:val="20"/>
                <w:szCs w:val="20"/>
                <w:lang w:val="sk-SK"/>
              </w:rPr>
              <w:t xml:space="preserve">odpracovaná doba </w:t>
            </w:r>
            <w:r w:rsidR="0088666C" w:rsidRPr="009E790D">
              <w:rPr>
                <w:rFonts w:ascii="Arial" w:hAnsi="Arial"/>
                <w:sz w:val="20"/>
                <w:szCs w:val="20"/>
                <w:lang w:val="sk-SK"/>
              </w:rPr>
              <w:t xml:space="preserve">pre prijímateľa za príslušný mesiac (na </w:t>
            </w:r>
            <w:r w:rsidRPr="009E790D">
              <w:rPr>
                <w:rFonts w:ascii="Arial" w:hAnsi="Arial"/>
                <w:sz w:val="20"/>
                <w:szCs w:val="20"/>
                <w:lang w:val="sk-SK"/>
              </w:rPr>
              <w:t>100%</w:t>
            </w:r>
            <w:r w:rsidR="0088666C" w:rsidRPr="009E790D">
              <w:rPr>
                <w:rFonts w:ascii="Arial" w:hAnsi="Arial"/>
                <w:sz w:val="20"/>
                <w:szCs w:val="20"/>
                <w:lang w:val="sk-SK"/>
              </w:rPr>
              <w:t>).</w:t>
            </w:r>
            <w:r w:rsidRPr="009E790D">
              <w:rPr>
                <w:rFonts w:ascii="Arial" w:hAnsi="Arial"/>
                <w:sz w:val="20"/>
                <w:szCs w:val="20"/>
                <w:lang w:val="sk-SK"/>
              </w:rPr>
              <w:t xml:space="preserve"> </w:t>
            </w:r>
          </w:p>
          <w:p w:rsidR="0088666C" w:rsidRPr="009E790D" w:rsidRDefault="00CF5FF3" w:rsidP="00CF5FF3">
            <w:pPr>
              <w:numPr>
                <w:ilvl w:val="0"/>
                <w:numId w:val="48"/>
              </w:numPr>
              <w:spacing w:before="8" w:after="8"/>
              <w:ind w:right="227" w:hanging="701"/>
              <w:jc w:val="both"/>
              <w:rPr>
                <w:rFonts w:ascii="Arial" w:hAnsi="Arial"/>
                <w:sz w:val="20"/>
                <w:szCs w:val="20"/>
                <w:lang w:val="sk-SK"/>
              </w:rPr>
            </w:pPr>
            <w:r w:rsidRPr="009E790D">
              <w:rPr>
                <w:rFonts w:ascii="Arial" w:hAnsi="Arial"/>
                <w:sz w:val="20"/>
                <w:szCs w:val="20"/>
                <w:lang w:val="sk-SK"/>
              </w:rPr>
              <w:t xml:space="preserve"> </w:t>
            </w:r>
            <w:r w:rsidR="0088666C" w:rsidRPr="009E790D">
              <w:rPr>
                <w:rFonts w:ascii="Arial" w:hAnsi="Arial"/>
                <w:sz w:val="20"/>
                <w:szCs w:val="20"/>
                <w:lang w:val="sk-SK"/>
              </w:rPr>
              <w:t xml:space="preserve">Výplatné pásky alebo iné doklady rovnakej dôkaznej hodnoty, </w:t>
            </w:r>
            <w:r w:rsidRPr="009E790D">
              <w:rPr>
                <w:rFonts w:ascii="Arial" w:hAnsi="Arial"/>
                <w:sz w:val="20"/>
                <w:szCs w:val="20"/>
                <w:lang w:val="sk-SK"/>
              </w:rPr>
              <w:t xml:space="preserve"> </w:t>
            </w:r>
            <w:r w:rsidR="0088666C" w:rsidRPr="009E790D">
              <w:rPr>
                <w:rFonts w:ascii="Arial" w:hAnsi="Arial"/>
                <w:sz w:val="20"/>
                <w:szCs w:val="20"/>
                <w:lang w:val="sk-SK"/>
              </w:rPr>
              <w:t xml:space="preserve">ktoré </w:t>
            </w:r>
            <w:r w:rsidRPr="009E790D">
              <w:rPr>
                <w:rFonts w:ascii="Arial" w:hAnsi="Arial"/>
                <w:sz w:val="20"/>
                <w:szCs w:val="20"/>
                <w:lang w:val="sk-SK"/>
              </w:rPr>
              <w:t xml:space="preserve"> </w:t>
            </w:r>
            <w:r w:rsidR="0088666C" w:rsidRPr="009E790D">
              <w:rPr>
                <w:rFonts w:ascii="Arial" w:hAnsi="Arial"/>
                <w:sz w:val="20"/>
                <w:szCs w:val="20"/>
                <w:lang w:val="sk-SK"/>
              </w:rPr>
              <w:t>zdokladujú zaplateníe</w:t>
            </w:r>
            <w:r w:rsidRPr="009E790D">
              <w:rPr>
                <w:rFonts w:ascii="Arial" w:hAnsi="Arial"/>
                <w:sz w:val="20"/>
                <w:szCs w:val="20"/>
                <w:lang w:val="sk-SK"/>
              </w:rPr>
              <w:t xml:space="preserve"> hrubých</w:t>
            </w:r>
          </w:p>
          <w:p w:rsidR="005E5A6B" w:rsidRPr="009E790D" w:rsidRDefault="0088666C" w:rsidP="00CF5FF3">
            <w:pPr>
              <w:spacing w:before="8" w:after="8"/>
              <w:ind w:left="743" w:right="227"/>
              <w:jc w:val="both"/>
              <w:rPr>
                <w:rFonts w:ascii="Arial" w:hAnsi="Arial"/>
                <w:sz w:val="20"/>
                <w:szCs w:val="20"/>
                <w:lang w:val="sk-SK"/>
              </w:rPr>
            </w:pPr>
            <w:r w:rsidRPr="009E790D">
              <w:rPr>
                <w:rFonts w:ascii="Arial" w:hAnsi="Arial"/>
                <w:sz w:val="20"/>
                <w:szCs w:val="20"/>
                <w:lang w:val="sk-SK"/>
              </w:rPr>
              <w:t>nákladov na zamestnancov (napr výpis zo spoľahlivého účtovného systému prijímateľa</w:t>
            </w:r>
            <w:r w:rsidR="00390078" w:rsidRPr="009E790D">
              <w:rPr>
                <w:rFonts w:ascii="Arial" w:hAnsi="Arial"/>
                <w:sz w:val="20"/>
                <w:szCs w:val="20"/>
                <w:lang w:val="sk-SK"/>
              </w:rPr>
              <w:t>,</w:t>
            </w:r>
            <w:r w:rsidR="00CF5FF3" w:rsidRPr="009E790D">
              <w:rPr>
                <w:rFonts w:ascii="Arial" w:hAnsi="Arial"/>
                <w:sz w:val="20"/>
                <w:szCs w:val="20"/>
                <w:lang w:val="sk-SK"/>
              </w:rPr>
              <w:t xml:space="preserve"> </w:t>
            </w:r>
            <w:r w:rsidR="00390078" w:rsidRPr="009E790D">
              <w:rPr>
                <w:rFonts w:ascii="Arial" w:hAnsi="Arial"/>
                <w:sz w:val="20"/>
                <w:szCs w:val="20"/>
                <w:lang w:val="sk-SK"/>
              </w:rPr>
              <w:t>p</w:t>
            </w:r>
            <w:r w:rsidRPr="009E790D">
              <w:rPr>
                <w:rFonts w:ascii="Arial" w:hAnsi="Arial"/>
                <w:sz w:val="20"/>
                <w:szCs w:val="20"/>
                <w:lang w:val="sk-SK"/>
              </w:rPr>
              <w:t>otvrdenie z daňového úradu, výpis z bankového účtu</w:t>
            </w:r>
            <w:r w:rsidR="00FD342F" w:rsidRPr="009E790D">
              <w:rPr>
                <w:rFonts w:ascii="Arial" w:hAnsi="Arial"/>
                <w:sz w:val="20"/>
                <w:szCs w:val="20"/>
                <w:lang w:val="sk-SK"/>
              </w:rPr>
              <w:t>, mzdový list</w:t>
            </w:r>
            <w:r w:rsidRPr="009E790D">
              <w:rPr>
                <w:rFonts w:ascii="Arial" w:hAnsi="Arial"/>
                <w:sz w:val="20"/>
                <w:szCs w:val="20"/>
                <w:lang w:val="sk-SK"/>
              </w:rPr>
              <w:t>).</w:t>
            </w:r>
          </w:p>
          <w:p w:rsidR="00CF5FF3" w:rsidRPr="009E790D" w:rsidRDefault="00CF5FF3" w:rsidP="005E5A6B">
            <w:pPr>
              <w:spacing w:before="8" w:after="8"/>
              <w:ind w:left="743" w:right="227" w:hanging="709"/>
              <w:jc w:val="both"/>
              <w:rPr>
                <w:rFonts w:ascii="Arial" w:hAnsi="Arial"/>
                <w:sz w:val="20"/>
                <w:szCs w:val="20"/>
                <w:lang w:val="sk-SK"/>
              </w:rPr>
            </w:pPr>
          </w:p>
          <w:p w:rsidR="00390078" w:rsidRPr="009E790D" w:rsidRDefault="00762866" w:rsidP="005E5A6B">
            <w:pPr>
              <w:spacing w:before="8" w:after="8"/>
              <w:ind w:left="743" w:right="227" w:hanging="709"/>
              <w:jc w:val="both"/>
              <w:rPr>
                <w:rFonts w:ascii="Arial" w:hAnsi="Arial"/>
                <w:sz w:val="20"/>
                <w:szCs w:val="20"/>
                <w:highlight w:val="yellow"/>
                <w:lang w:val="sk-SK"/>
              </w:rPr>
            </w:pPr>
            <w:r w:rsidRPr="009E790D">
              <w:rPr>
                <w:rFonts w:ascii="Arial" w:hAnsi="Arial"/>
                <w:sz w:val="20"/>
                <w:szCs w:val="20"/>
                <w:lang w:val="sk-SK"/>
              </w:rPr>
              <w:t>Upozornenie</w:t>
            </w:r>
          </w:p>
          <w:p w:rsidR="00762866" w:rsidRPr="009E790D" w:rsidRDefault="00CF5FF3" w:rsidP="00CF5FF3">
            <w:pPr>
              <w:spacing w:before="8" w:after="8"/>
              <w:ind w:left="34" w:right="227"/>
              <w:jc w:val="both"/>
              <w:rPr>
                <w:rFonts w:ascii="Arial" w:hAnsi="Arial"/>
                <w:sz w:val="20"/>
                <w:szCs w:val="20"/>
                <w:lang w:val="sk-SK"/>
              </w:rPr>
            </w:pPr>
            <w:r w:rsidRPr="009E790D">
              <w:rPr>
                <w:rFonts w:ascii="Arial" w:hAnsi="Arial"/>
                <w:sz w:val="20"/>
                <w:szCs w:val="20"/>
                <w:lang w:val="sk-SK"/>
              </w:rPr>
              <w:t>Pracovný</w:t>
            </w:r>
            <w:r w:rsidR="00762866" w:rsidRPr="009E790D">
              <w:rPr>
                <w:rFonts w:ascii="Arial" w:hAnsi="Arial"/>
                <w:sz w:val="20"/>
                <w:szCs w:val="20"/>
                <w:lang w:val="sk-SK"/>
              </w:rPr>
              <w:t xml:space="preserve"> </w:t>
            </w:r>
            <w:r w:rsidRPr="009E790D">
              <w:rPr>
                <w:rFonts w:ascii="Arial" w:hAnsi="Arial"/>
                <w:sz w:val="20"/>
                <w:szCs w:val="20"/>
                <w:lang w:val="sk-SK"/>
              </w:rPr>
              <w:t>dokum</w:t>
            </w:r>
            <w:r w:rsidR="00A82372" w:rsidRPr="009E790D">
              <w:rPr>
                <w:rFonts w:ascii="Arial" w:hAnsi="Arial"/>
                <w:sz w:val="20"/>
                <w:szCs w:val="20"/>
                <w:lang w:val="sk-SK"/>
              </w:rPr>
              <w:t>e</w:t>
            </w:r>
            <w:r w:rsidRPr="009E790D">
              <w:rPr>
                <w:rFonts w:ascii="Arial" w:hAnsi="Arial"/>
                <w:sz w:val="20"/>
                <w:szCs w:val="20"/>
                <w:lang w:val="sk-SK"/>
              </w:rPr>
              <w:t xml:space="preserve">nt (pracovná zmluva) </w:t>
            </w:r>
            <w:r w:rsidR="00762866" w:rsidRPr="009E790D">
              <w:rPr>
                <w:rFonts w:ascii="Arial" w:hAnsi="Arial"/>
                <w:sz w:val="20"/>
                <w:szCs w:val="20"/>
                <w:lang w:val="sk-SK"/>
              </w:rPr>
              <w:t>(</w:t>
            </w:r>
            <w:r w:rsidR="007440D8" w:rsidRPr="009E790D">
              <w:rPr>
                <w:rFonts w:ascii="Arial" w:hAnsi="Arial"/>
                <w:sz w:val="20"/>
                <w:szCs w:val="20"/>
                <w:lang w:val="sk-SK"/>
              </w:rPr>
              <w:t>z vyš</w:t>
            </w:r>
            <w:r w:rsidR="00762866" w:rsidRPr="009E790D">
              <w:rPr>
                <w:rFonts w:ascii="Arial" w:hAnsi="Arial"/>
                <w:sz w:val="20"/>
                <w:szCs w:val="20"/>
                <w:lang w:val="sk-SK"/>
              </w:rPr>
              <w:t>šie uveden</w:t>
            </w:r>
            <w:r w:rsidR="007440D8" w:rsidRPr="009E790D">
              <w:rPr>
                <w:rFonts w:ascii="Arial" w:hAnsi="Arial"/>
                <w:sz w:val="20"/>
                <w:szCs w:val="20"/>
                <w:lang w:val="sk-SK"/>
              </w:rPr>
              <w:t>ého zoznamu</w:t>
            </w:r>
            <w:r w:rsidR="00762866" w:rsidRPr="009E790D">
              <w:rPr>
                <w:rFonts w:ascii="Arial" w:hAnsi="Arial"/>
                <w:sz w:val="20"/>
                <w:szCs w:val="20"/>
                <w:lang w:val="sk-SK"/>
              </w:rPr>
              <w:t xml:space="preserve">) a/alebo </w:t>
            </w:r>
            <w:r w:rsidR="007440D8" w:rsidRPr="009E790D">
              <w:rPr>
                <w:rFonts w:ascii="Arial" w:hAnsi="Arial"/>
                <w:sz w:val="20"/>
                <w:szCs w:val="20"/>
                <w:lang w:val="sk-SK"/>
              </w:rPr>
              <w:t>dokument ktorý jasne stanovuje zaradenie a intenzitu práce zamestnanca na projekte</w:t>
            </w:r>
            <w:r w:rsidR="00762866" w:rsidRPr="009E790D">
              <w:rPr>
                <w:rFonts w:ascii="Arial" w:hAnsi="Arial"/>
                <w:sz w:val="20"/>
                <w:szCs w:val="20"/>
                <w:lang w:val="sk-SK"/>
              </w:rPr>
              <w:t xml:space="preserve"> (</w:t>
            </w:r>
            <w:r w:rsidRPr="009E790D">
              <w:rPr>
                <w:rFonts w:ascii="Arial" w:hAnsi="Arial"/>
                <w:sz w:val="20"/>
                <w:szCs w:val="20"/>
                <w:lang w:val="sk-SK"/>
              </w:rPr>
              <w:t xml:space="preserve">z </w:t>
            </w:r>
            <w:r w:rsidR="00762866" w:rsidRPr="009E790D">
              <w:rPr>
                <w:rFonts w:ascii="Arial" w:hAnsi="Arial"/>
                <w:sz w:val="20"/>
                <w:szCs w:val="20"/>
                <w:lang w:val="sk-SK"/>
              </w:rPr>
              <w:t>vyššie uvedeného zoznamu), ktor</w:t>
            </w:r>
            <w:r w:rsidR="005E5A6B" w:rsidRPr="009E790D">
              <w:rPr>
                <w:rFonts w:ascii="Arial" w:hAnsi="Arial"/>
                <w:sz w:val="20"/>
                <w:szCs w:val="20"/>
                <w:lang w:val="sk-SK"/>
              </w:rPr>
              <w:t>ý</w:t>
            </w:r>
            <w:r w:rsidR="00762866" w:rsidRPr="009E790D">
              <w:rPr>
                <w:rFonts w:ascii="Arial" w:hAnsi="Arial"/>
                <w:sz w:val="20"/>
                <w:szCs w:val="20"/>
                <w:lang w:val="sk-SK"/>
              </w:rPr>
              <w:t xml:space="preserve"> </w:t>
            </w:r>
            <w:r w:rsidR="005E5A6B" w:rsidRPr="009E790D">
              <w:rPr>
                <w:rFonts w:ascii="Arial" w:hAnsi="Arial"/>
                <w:sz w:val="20"/>
                <w:szCs w:val="20"/>
                <w:lang w:val="sk-SK"/>
              </w:rPr>
              <w:t xml:space="preserve">je </w:t>
            </w:r>
            <w:r w:rsidR="00762866" w:rsidRPr="009E790D">
              <w:rPr>
                <w:rFonts w:ascii="Arial" w:hAnsi="Arial"/>
                <w:sz w:val="20"/>
                <w:szCs w:val="20"/>
                <w:lang w:val="sk-SK"/>
              </w:rPr>
              <w:t>podpísan</w:t>
            </w:r>
            <w:r w:rsidR="005E5A6B" w:rsidRPr="009E790D">
              <w:rPr>
                <w:rFonts w:ascii="Arial" w:hAnsi="Arial"/>
                <w:sz w:val="20"/>
                <w:szCs w:val="20"/>
                <w:lang w:val="sk-SK"/>
              </w:rPr>
              <w:t>ý</w:t>
            </w:r>
            <w:r w:rsidR="00762866" w:rsidRPr="009E790D">
              <w:rPr>
                <w:rFonts w:ascii="Arial" w:hAnsi="Arial"/>
                <w:sz w:val="20"/>
                <w:szCs w:val="20"/>
                <w:lang w:val="sk-SK"/>
              </w:rPr>
              <w:t xml:space="preserve"> </w:t>
            </w:r>
            <w:r w:rsidR="005E5A6B" w:rsidRPr="009E790D">
              <w:rPr>
                <w:rFonts w:ascii="Arial" w:hAnsi="Arial"/>
                <w:sz w:val="20"/>
                <w:szCs w:val="20"/>
                <w:lang w:val="sk-SK"/>
              </w:rPr>
              <w:t>zamestnávateľom (poverenou osobou</w:t>
            </w:r>
            <w:r w:rsidR="00762866" w:rsidRPr="009E790D">
              <w:rPr>
                <w:rFonts w:ascii="Arial" w:hAnsi="Arial"/>
                <w:sz w:val="20"/>
                <w:szCs w:val="20"/>
                <w:lang w:val="sk-SK"/>
              </w:rPr>
              <w:t>) a</w:t>
            </w:r>
            <w:r w:rsidR="005E5A6B" w:rsidRPr="009E790D">
              <w:rPr>
                <w:rFonts w:ascii="Arial" w:hAnsi="Arial"/>
                <w:sz w:val="20"/>
                <w:szCs w:val="20"/>
                <w:lang w:val="sk-SK"/>
              </w:rPr>
              <w:t xml:space="preserve">ko aj </w:t>
            </w:r>
            <w:r w:rsidR="00762866" w:rsidRPr="009E790D">
              <w:rPr>
                <w:rFonts w:ascii="Arial" w:hAnsi="Arial"/>
                <w:sz w:val="20"/>
                <w:szCs w:val="20"/>
                <w:lang w:val="sk-SK"/>
              </w:rPr>
              <w:t xml:space="preserve">zamestnancom na začiatku </w:t>
            </w:r>
            <w:r w:rsidR="005E5A6B" w:rsidRPr="009E790D">
              <w:rPr>
                <w:rFonts w:ascii="Arial" w:hAnsi="Arial"/>
                <w:sz w:val="20"/>
                <w:szCs w:val="20"/>
                <w:lang w:val="sk-SK"/>
              </w:rPr>
              <w:t>zmluvného vzťahu</w:t>
            </w:r>
            <w:r w:rsidR="00762866" w:rsidRPr="009E790D">
              <w:rPr>
                <w:rFonts w:ascii="Arial" w:hAnsi="Arial"/>
                <w:sz w:val="20"/>
                <w:szCs w:val="20"/>
                <w:lang w:val="sk-SK"/>
              </w:rPr>
              <w:t xml:space="preserve">, musí </w:t>
            </w:r>
            <w:r w:rsidR="005E5A6B" w:rsidRPr="009E790D">
              <w:rPr>
                <w:rFonts w:ascii="Arial" w:hAnsi="Arial"/>
                <w:sz w:val="20"/>
                <w:szCs w:val="20"/>
                <w:lang w:val="sk-SK"/>
              </w:rPr>
              <w:t>obsahovať</w:t>
            </w:r>
            <w:r w:rsidR="00762866" w:rsidRPr="009E790D">
              <w:rPr>
                <w:rFonts w:ascii="Arial" w:hAnsi="Arial"/>
                <w:sz w:val="20"/>
                <w:szCs w:val="20"/>
                <w:lang w:val="sk-SK"/>
              </w:rPr>
              <w:t xml:space="preserve"> minimálne nasledujúce informácie:</w:t>
            </w:r>
          </w:p>
          <w:p w:rsidR="00390078" w:rsidRPr="009E790D" w:rsidRDefault="005E5A6B" w:rsidP="005E5A6B">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Vyhlásenie o</w:t>
            </w:r>
            <w:r w:rsidR="004F24AF" w:rsidRPr="009E790D">
              <w:rPr>
                <w:rFonts w:ascii="Arial" w:hAnsi="Arial"/>
                <w:sz w:val="20"/>
                <w:szCs w:val="20"/>
                <w:lang w:val="sk-SK"/>
              </w:rPr>
              <w:t> </w:t>
            </w:r>
            <w:r w:rsidRPr="009E790D">
              <w:rPr>
                <w:rFonts w:ascii="Arial" w:hAnsi="Arial"/>
                <w:sz w:val="20"/>
                <w:szCs w:val="20"/>
                <w:lang w:val="sk-SK"/>
              </w:rPr>
              <w:t>percent</w:t>
            </w:r>
            <w:r w:rsidR="004F24AF" w:rsidRPr="009E790D">
              <w:rPr>
                <w:rFonts w:ascii="Arial" w:hAnsi="Arial"/>
                <w:sz w:val="20"/>
                <w:szCs w:val="20"/>
                <w:lang w:val="sk-SK"/>
              </w:rPr>
              <w:t xml:space="preserve">uálnej výške pracovnej </w:t>
            </w:r>
            <w:r w:rsidRPr="009E790D">
              <w:rPr>
                <w:rFonts w:ascii="Arial" w:hAnsi="Arial"/>
                <w:sz w:val="20"/>
                <w:szCs w:val="20"/>
                <w:lang w:val="sk-SK"/>
              </w:rPr>
              <w:t>doby zamestnanca na projekte (100%</w:t>
            </w:r>
            <w:r w:rsidR="00CF5FF3" w:rsidRPr="009E790D">
              <w:rPr>
                <w:rFonts w:ascii="Arial" w:hAnsi="Arial"/>
                <w:sz w:val="20"/>
                <w:szCs w:val="20"/>
                <w:lang w:val="sk-SK"/>
              </w:rPr>
              <w:t xml:space="preserve"> ak pracuje na plný</w:t>
            </w:r>
            <w:r w:rsidR="004F24AF" w:rsidRPr="009E790D">
              <w:rPr>
                <w:rFonts w:ascii="Arial" w:hAnsi="Arial"/>
                <w:sz w:val="20"/>
                <w:szCs w:val="20"/>
                <w:lang w:val="sk-SK"/>
              </w:rPr>
              <w:t xml:space="preserve"> uväzok </w:t>
            </w:r>
            <w:r w:rsidR="00CF5FF3" w:rsidRPr="009E790D">
              <w:rPr>
                <w:rFonts w:ascii="Arial" w:hAnsi="Arial"/>
                <w:sz w:val="20"/>
                <w:szCs w:val="20"/>
                <w:lang w:val="sk-SK"/>
              </w:rPr>
              <w:t>na</w:t>
            </w:r>
            <w:r w:rsidR="004F24AF" w:rsidRPr="009E790D">
              <w:rPr>
                <w:rFonts w:ascii="Arial" w:hAnsi="Arial"/>
                <w:sz w:val="20"/>
                <w:szCs w:val="20"/>
                <w:lang w:val="sk-SK"/>
              </w:rPr>
              <w:t xml:space="preserve"> projekt</w:t>
            </w:r>
            <w:r w:rsidR="00CF5FF3" w:rsidRPr="009E790D">
              <w:rPr>
                <w:rFonts w:ascii="Arial" w:hAnsi="Arial"/>
                <w:sz w:val="20"/>
                <w:szCs w:val="20"/>
                <w:lang w:val="sk-SK"/>
              </w:rPr>
              <w:t>e</w:t>
            </w:r>
            <w:r w:rsidRPr="009E790D">
              <w:rPr>
                <w:rFonts w:ascii="Arial" w:hAnsi="Arial"/>
                <w:sz w:val="20"/>
                <w:szCs w:val="20"/>
                <w:lang w:val="sk-SK"/>
              </w:rPr>
              <w:t>)</w:t>
            </w:r>
            <w:r w:rsidR="004F24AF" w:rsidRPr="009E790D">
              <w:rPr>
                <w:rFonts w:ascii="Arial" w:hAnsi="Arial"/>
                <w:sz w:val="20"/>
                <w:szCs w:val="20"/>
                <w:lang w:val="sk-SK"/>
              </w:rPr>
              <w:t>;</w:t>
            </w:r>
          </w:p>
          <w:p w:rsidR="004F24AF" w:rsidRPr="009E790D" w:rsidRDefault="004F24AF" w:rsidP="005E5A6B">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Ak zamestnanec pracuje na čiastočný úväzok na projekte a podieľa sa aj na iných spolufinancovaný</w:t>
            </w:r>
            <w:r w:rsidR="00D57F4C" w:rsidRPr="009E790D">
              <w:rPr>
                <w:rFonts w:ascii="Arial" w:hAnsi="Arial"/>
                <w:sz w:val="20"/>
                <w:szCs w:val="20"/>
                <w:lang w:val="sk-SK"/>
              </w:rPr>
              <w:t>ch</w:t>
            </w:r>
            <w:r w:rsidRPr="009E790D">
              <w:rPr>
                <w:rFonts w:ascii="Arial" w:hAnsi="Arial"/>
                <w:sz w:val="20"/>
                <w:szCs w:val="20"/>
                <w:lang w:val="sk-SK"/>
              </w:rPr>
              <w:t xml:space="preserve"> EÚ a / alebo národných projektoch, </w:t>
            </w:r>
            <w:r w:rsidR="00CF5FF3" w:rsidRPr="009E790D">
              <w:rPr>
                <w:rFonts w:ascii="Arial" w:hAnsi="Arial"/>
                <w:sz w:val="20"/>
                <w:szCs w:val="20"/>
                <w:lang w:val="sk-SK"/>
              </w:rPr>
              <w:t xml:space="preserve">musí obsahovať </w:t>
            </w:r>
            <w:r w:rsidRPr="009E790D">
              <w:rPr>
                <w:rFonts w:ascii="Arial" w:hAnsi="Arial"/>
                <w:sz w:val="20"/>
                <w:szCs w:val="20"/>
                <w:lang w:val="sk-SK"/>
              </w:rPr>
              <w:t xml:space="preserve">názov a kód </w:t>
            </w:r>
            <w:r w:rsidR="00CF5FF3" w:rsidRPr="009E790D">
              <w:rPr>
                <w:rFonts w:ascii="Arial" w:hAnsi="Arial"/>
                <w:sz w:val="20"/>
                <w:szCs w:val="20"/>
                <w:lang w:val="sk-SK"/>
              </w:rPr>
              <w:t xml:space="preserve">týchto </w:t>
            </w:r>
            <w:r w:rsidRPr="009E790D">
              <w:rPr>
                <w:rFonts w:ascii="Arial" w:hAnsi="Arial"/>
                <w:sz w:val="20"/>
                <w:szCs w:val="20"/>
                <w:lang w:val="sk-SK"/>
              </w:rPr>
              <w:t>projektov, ako aj vyhlásenie o predpokladanej výške percentálneho podielu  pracovnej doby zamestnanca pre každý spolufinancovaný projekt;</w:t>
            </w:r>
          </w:p>
          <w:p w:rsidR="004F24AF" w:rsidRPr="009E790D" w:rsidRDefault="004F24AF" w:rsidP="005E5A6B">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 xml:space="preserve">Špecifikácia pracovného balíka/balíkov, ku ktorému je zamestnanec </w:t>
            </w:r>
            <w:r w:rsidR="008C034A" w:rsidRPr="009E790D">
              <w:rPr>
                <w:rFonts w:ascii="Arial" w:hAnsi="Arial"/>
                <w:sz w:val="20"/>
                <w:szCs w:val="20"/>
                <w:lang w:val="sk-SK"/>
              </w:rPr>
              <w:t xml:space="preserve">pridelený a </w:t>
            </w:r>
            <w:r w:rsidRPr="009E790D">
              <w:rPr>
                <w:rFonts w:ascii="Arial" w:hAnsi="Arial"/>
                <w:sz w:val="20"/>
                <w:szCs w:val="20"/>
                <w:lang w:val="sk-SK"/>
              </w:rPr>
              <w:br/>
            </w:r>
            <w:r w:rsidR="00CF5FF3" w:rsidRPr="009E790D">
              <w:rPr>
                <w:rFonts w:ascii="Arial" w:hAnsi="Arial"/>
                <w:sz w:val="20"/>
                <w:szCs w:val="20"/>
                <w:lang w:val="sk-SK"/>
              </w:rPr>
              <w:t>dobu</w:t>
            </w:r>
            <w:r w:rsidRPr="009E790D">
              <w:rPr>
                <w:rFonts w:ascii="Arial" w:hAnsi="Arial"/>
                <w:sz w:val="20"/>
                <w:szCs w:val="20"/>
                <w:lang w:val="sk-SK"/>
              </w:rPr>
              <w:t xml:space="preserve"> zaradenia do projektu;</w:t>
            </w:r>
          </w:p>
          <w:p w:rsidR="008C034A" w:rsidRPr="009E790D" w:rsidRDefault="008C034A" w:rsidP="008C034A">
            <w:pPr>
              <w:numPr>
                <w:ilvl w:val="0"/>
                <w:numId w:val="47"/>
              </w:numPr>
              <w:spacing w:before="8" w:after="8"/>
              <w:ind w:right="227"/>
              <w:jc w:val="both"/>
              <w:rPr>
                <w:rFonts w:ascii="Arial" w:hAnsi="Arial"/>
                <w:sz w:val="20"/>
                <w:szCs w:val="20"/>
                <w:lang w:val="sk-SK"/>
              </w:rPr>
            </w:pPr>
            <w:r w:rsidRPr="009E790D">
              <w:rPr>
                <w:rFonts w:ascii="Arial" w:hAnsi="Arial"/>
                <w:sz w:val="20"/>
                <w:szCs w:val="20"/>
                <w:lang w:val="sk-SK"/>
              </w:rPr>
              <w:t xml:space="preserve">Opis hlavných úloh, ktoré majú byť vykonané a výstupov, ktoré majú byť  </w:t>
            </w:r>
            <w:r w:rsidR="003379B2" w:rsidRPr="009E790D">
              <w:rPr>
                <w:rFonts w:ascii="Arial" w:hAnsi="Arial"/>
                <w:sz w:val="20"/>
                <w:szCs w:val="20"/>
                <w:lang w:val="sk-SK"/>
              </w:rPr>
              <w:t>vy</w:t>
            </w:r>
            <w:r w:rsidRPr="009E790D">
              <w:rPr>
                <w:rFonts w:ascii="Arial" w:hAnsi="Arial"/>
                <w:sz w:val="20"/>
                <w:szCs w:val="20"/>
                <w:lang w:val="sk-SK"/>
              </w:rPr>
              <w:t>produkované zamestnancom po</w:t>
            </w:r>
            <w:r w:rsidR="003379B2" w:rsidRPr="009E790D">
              <w:rPr>
                <w:rFonts w:ascii="Arial" w:hAnsi="Arial"/>
                <w:sz w:val="20"/>
                <w:szCs w:val="20"/>
                <w:lang w:val="sk-SK"/>
              </w:rPr>
              <w:t>čas doby jeho trvania priradenia</w:t>
            </w:r>
            <w:r w:rsidRPr="009E790D">
              <w:rPr>
                <w:rFonts w:ascii="Arial" w:hAnsi="Arial"/>
                <w:sz w:val="20"/>
                <w:szCs w:val="20"/>
                <w:lang w:val="sk-SK"/>
              </w:rPr>
              <w:t xml:space="preserve"> k projektu,</w:t>
            </w:r>
            <w:r w:rsidR="003379B2" w:rsidRPr="009E790D">
              <w:rPr>
                <w:rFonts w:ascii="Arial" w:hAnsi="Arial"/>
                <w:sz w:val="20"/>
                <w:szCs w:val="20"/>
                <w:lang w:val="sk-SK"/>
              </w:rPr>
              <w:t xml:space="preserve"> s odkazom na </w:t>
            </w:r>
            <w:r w:rsidRPr="009E790D">
              <w:rPr>
                <w:rFonts w:ascii="Arial" w:hAnsi="Arial"/>
                <w:sz w:val="20"/>
                <w:szCs w:val="20"/>
                <w:lang w:val="sk-SK"/>
              </w:rPr>
              <w:br/>
              <w:t>výstupy a výsledky, kroré sú uvedené v</w:t>
            </w:r>
            <w:r w:rsidR="003379B2" w:rsidRPr="009E790D">
              <w:rPr>
                <w:rFonts w:ascii="Arial" w:hAnsi="Arial"/>
                <w:sz w:val="20"/>
                <w:szCs w:val="20"/>
                <w:lang w:val="sk-SK"/>
              </w:rPr>
              <w:t> </w:t>
            </w:r>
            <w:r w:rsidRPr="009E790D">
              <w:rPr>
                <w:rFonts w:ascii="Arial" w:hAnsi="Arial"/>
                <w:sz w:val="20"/>
                <w:szCs w:val="20"/>
                <w:lang w:val="sk-SK"/>
              </w:rPr>
              <w:t>žiadosti</w:t>
            </w:r>
            <w:r w:rsidR="003379B2" w:rsidRPr="009E790D">
              <w:rPr>
                <w:rFonts w:ascii="Arial" w:hAnsi="Arial"/>
                <w:sz w:val="20"/>
                <w:szCs w:val="20"/>
                <w:lang w:val="sk-SK"/>
              </w:rPr>
              <w:t xml:space="preserve"> (aplication form)</w:t>
            </w:r>
            <w:r w:rsidRPr="009E790D">
              <w:rPr>
                <w:rFonts w:ascii="Arial" w:hAnsi="Arial"/>
                <w:sz w:val="20"/>
                <w:szCs w:val="20"/>
                <w:lang w:val="sk-SK"/>
              </w:rPr>
              <w:t>.</w:t>
            </w:r>
          </w:p>
          <w:p w:rsidR="00FD342F" w:rsidRPr="009E790D" w:rsidRDefault="00FD342F" w:rsidP="009E790D">
            <w:pPr>
              <w:spacing w:before="8" w:after="8"/>
              <w:ind w:right="227"/>
              <w:jc w:val="both"/>
              <w:rPr>
                <w:rFonts w:ascii="Arial" w:hAnsi="Arial"/>
                <w:sz w:val="20"/>
                <w:szCs w:val="20"/>
                <w:lang w:val="sk-SK"/>
              </w:rPr>
            </w:pPr>
          </w:p>
          <w:p w:rsidR="008C034A" w:rsidRPr="009E790D" w:rsidRDefault="008C034A" w:rsidP="003379B2">
            <w:pPr>
              <w:spacing w:before="8" w:after="8"/>
              <w:ind w:right="227"/>
              <w:jc w:val="both"/>
              <w:rPr>
                <w:rFonts w:ascii="Arial" w:hAnsi="Arial"/>
                <w:sz w:val="20"/>
                <w:szCs w:val="20"/>
                <w:lang w:val="sk-SK"/>
              </w:rPr>
            </w:pPr>
            <w:r w:rsidRPr="009E790D">
              <w:rPr>
                <w:rFonts w:ascii="Arial" w:hAnsi="Arial"/>
                <w:sz w:val="20"/>
                <w:szCs w:val="20"/>
                <w:lang w:val="sk-SK"/>
              </w:rPr>
              <w:t>Pracovná zmluva a/alebo dokument ktorý jasne stanovuje zaradenie a intenzitu práce zamestnanca na projekte</w:t>
            </w:r>
            <w:r w:rsidRPr="009E790D">
              <w:rPr>
                <w:lang w:val="sk-SK"/>
              </w:rPr>
              <w:t xml:space="preserve"> </w:t>
            </w:r>
            <w:r w:rsidRPr="009E790D">
              <w:rPr>
                <w:rFonts w:ascii="Arial" w:hAnsi="Arial"/>
                <w:sz w:val="20"/>
                <w:szCs w:val="20"/>
                <w:lang w:val="sk-SK"/>
              </w:rPr>
              <w:t>musí byť preskúmaná</w:t>
            </w:r>
            <w:r w:rsidR="00CF5FF3" w:rsidRPr="009E790D">
              <w:rPr>
                <w:rFonts w:ascii="Arial" w:hAnsi="Arial"/>
                <w:sz w:val="20"/>
                <w:szCs w:val="20"/>
                <w:lang w:val="sk-SK"/>
              </w:rPr>
              <w:t xml:space="preserve"> </w:t>
            </w:r>
            <w:r w:rsidRPr="009E790D">
              <w:rPr>
                <w:rFonts w:ascii="Arial" w:hAnsi="Arial"/>
                <w:sz w:val="20"/>
                <w:szCs w:val="20"/>
                <w:lang w:val="sk-SK"/>
              </w:rPr>
              <w:t>zamestnávateľom v pravidelných intervaloch (napríklad každých šesť</w:t>
            </w:r>
            <w:r w:rsidR="003379B2" w:rsidRPr="009E790D">
              <w:rPr>
                <w:rFonts w:ascii="Arial" w:hAnsi="Arial"/>
                <w:sz w:val="20"/>
                <w:szCs w:val="20"/>
                <w:lang w:val="sk-SK"/>
              </w:rPr>
              <w:t xml:space="preserve"> mesiacov). V prípade zmien v zaradení </w:t>
            </w:r>
            <w:r w:rsidRPr="009E790D">
              <w:rPr>
                <w:rFonts w:ascii="Arial" w:hAnsi="Arial"/>
                <w:sz w:val="20"/>
                <w:szCs w:val="20"/>
                <w:lang w:val="sk-SK"/>
              </w:rPr>
              <w:t xml:space="preserve">(napr. </w:t>
            </w:r>
            <w:r w:rsidR="00776B4F" w:rsidRPr="009E790D">
              <w:rPr>
                <w:rFonts w:ascii="Arial" w:hAnsi="Arial"/>
                <w:sz w:val="20"/>
                <w:szCs w:val="20"/>
                <w:lang w:val="sk-SK"/>
              </w:rPr>
              <w:t>posun úlohy v</w:t>
            </w:r>
            <w:r w:rsidRPr="009E790D">
              <w:rPr>
                <w:rFonts w:ascii="Arial" w:hAnsi="Arial"/>
                <w:sz w:val="20"/>
                <w:szCs w:val="20"/>
                <w:lang w:val="sk-SK"/>
              </w:rPr>
              <w:t xml:space="preserve">plýva </w:t>
            </w:r>
            <w:r w:rsidR="00776B4F" w:rsidRPr="009E790D">
              <w:rPr>
                <w:rFonts w:ascii="Arial" w:hAnsi="Arial"/>
                <w:sz w:val="20"/>
                <w:szCs w:val="20"/>
                <w:lang w:val="sk-SK"/>
              </w:rPr>
              <w:t>na zmenu</w:t>
            </w:r>
            <w:r w:rsidRPr="009E790D">
              <w:rPr>
                <w:rFonts w:ascii="Arial" w:hAnsi="Arial"/>
                <w:sz w:val="20"/>
                <w:szCs w:val="20"/>
                <w:lang w:val="sk-SK"/>
              </w:rPr>
              <w:t xml:space="preserve"> v percentách </w:t>
            </w:r>
            <w:r w:rsidR="00776B4F" w:rsidRPr="009E790D">
              <w:rPr>
                <w:rFonts w:ascii="Arial" w:hAnsi="Arial"/>
                <w:sz w:val="20"/>
                <w:szCs w:val="20"/>
                <w:lang w:val="sk-SK"/>
              </w:rPr>
              <w:t xml:space="preserve">pracovnej </w:t>
            </w:r>
            <w:r w:rsidRPr="009E790D">
              <w:rPr>
                <w:rFonts w:ascii="Arial" w:hAnsi="Arial"/>
                <w:sz w:val="20"/>
                <w:szCs w:val="20"/>
                <w:lang w:val="sk-SK"/>
              </w:rPr>
              <w:t>dob</w:t>
            </w:r>
            <w:r w:rsidR="003379B2" w:rsidRPr="009E790D">
              <w:rPr>
                <w:rFonts w:ascii="Arial" w:hAnsi="Arial"/>
                <w:sz w:val="20"/>
                <w:szCs w:val="20"/>
                <w:lang w:val="sk-SK"/>
              </w:rPr>
              <w:t>y</w:t>
            </w:r>
            <w:r w:rsidRPr="009E790D">
              <w:rPr>
                <w:rFonts w:ascii="Arial" w:hAnsi="Arial"/>
                <w:sz w:val="20"/>
                <w:szCs w:val="20"/>
                <w:lang w:val="sk-SK"/>
              </w:rPr>
              <w:t xml:space="preserve"> </w:t>
            </w:r>
            <w:r w:rsidR="00776B4F" w:rsidRPr="009E790D">
              <w:rPr>
                <w:rFonts w:ascii="Arial" w:hAnsi="Arial"/>
                <w:sz w:val="20"/>
                <w:szCs w:val="20"/>
                <w:lang w:val="sk-SK"/>
              </w:rPr>
              <w:t>v</w:t>
            </w:r>
            <w:r w:rsidR="00CF5FF3" w:rsidRPr="009E790D">
              <w:rPr>
                <w:rFonts w:ascii="Arial" w:hAnsi="Arial"/>
                <w:sz w:val="20"/>
                <w:szCs w:val="20"/>
                <w:lang w:val="sk-SK"/>
              </w:rPr>
              <w:t xml:space="preserve"> </w:t>
            </w:r>
            <w:r w:rsidR="00776B4F" w:rsidRPr="009E790D">
              <w:rPr>
                <w:rFonts w:ascii="Arial" w:hAnsi="Arial"/>
                <w:sz w:val="20"/>
                <w:szCs w:val="20"/>
                <w:lang w:val="sk-SK"/>
              </w:rPr>
              <w:t>p</w:t>
            </w:r>
            <w:r w:rsidRPr="009E790D">
              <w:rPr>
                <w:rFonts w:ascii="Arial" w:hAnsi="Arial"/>
                <w:sz w:val="20"/>
                <w:szCs w:val="20"/>
                <w:lang w:val="sk-SK"/>
              </w:rPr>
              <w:t>rojekt</w:t>
            </w:r>
            <w:r w:rsidR="00776B4F" w:rsidRPr="009E790D">
              <w:rPr>
                <w:rFonts w:ascii="Arial" w:hAnsi="Arial"/>
                <w:sz w:val="20"/>
                <w:szCs w:val="20"/>
                <w:lang w:val="sk-SK"/>
              </w:rPr>
              <w:t>e</w:t>
            </w:r>
            <w:r w:rsidRPr="009E790D">
              <w:rPr>
                <w:rFonts w:ascii="Arial" w:hAnsi="Arial"/>
                <w:sz w:val="20"/>
                <w:szCs w:val="20"/>
                <w:lang w:val="sk-SK"/>
              </w:rPr>
              <w:t xml:space="preserve">) </w:t>
            </w:r>
            <w:r w:rsidR="00117A9A" w:rsidRPr="009E790D">
              <w:rPr>
                <w:rFonts w:ascii="Arial" w:hAnsi="Arial"/>
                <w:sz w:val="20"/>
                <w:szCs w:val="20"/>
                <w:lang w:val="sk-SK"/>
              </w:rPr>
              <w:t xml:space="preserve">musí byť </w:t>
            </w:r>
            <w:r w:rsidR="00776B4F" w:rsidRPr="009E790D">
              <w:rPr>
                <w:rFonts w:ascii="Arial" w:hAnsi="Arial"/>
                <w:sz w:val="20"/>
                <w:szCs w:val="20"/>
                <w:lang w:val="sk-SK"/>
              </w:rPr>
              <w:t>pracovná zmluva</w:t>
            </w:r>
            <w:r w:rsidRPr="009E790D">
              <w:rPr>
                <w:rFonts w:ascii="Arial" w:hAnsi="Arial"/>
                <w:sz w:val="20"/>
                <w:szCs w:val="20"/>
                <w:lang w:val="sk-SK"/>
              </w:rPr>
              <w:t xml:space="preserve"> a/alebo </w:t>
            </w:r>
            <w:r w:rsidR="00776B4F" w:rsidRPr="009E790D">
              <w:rPr>
                <w:rFonts w:ascii="Arial" w:hAnsi="Arial"/>
                <w:sz w:val="20"/>
                <w:szCs w:val="20"/>
                <w:lang w:val="sk-SK"/>
              </w:rPr>
              <w:t xml:space="preserve">oficiálne priradenie </w:t>
            </w:r>
            <w:r w:rsidR="00117A9A" w:rsidRPr="009E790D">
              <w:rPr>
                <w:rFonts w:ascii="Arial" w:hAnsi="Arial"/>
                <w:sz w:val="20"/>
                <w:szCs w:val="20"/>
                <w:lang w:val="sk-SK"/>
              </w:rPr>
              <w:t>prepracované</w:t>
            </w:r>
            <w:r w:rsidRPr="009E790D">
              <w:rPr>
                <w:rFonts w:ascii="Arial" w:hAnsi="Arial"/>
                <w:sz w:val="20"/>
                <w:szCs w:val="20"/>
                <w:lang w:val="sk-SK"/>
              </w:rPr>
              <w:t>.</w:t>
            </w:r>
            <w:r w:rsidR="00CF5FF3" w:rsidRPr="009E790D">
              <w:rPr>
                <w:rFonts w:ascii="Arial" w:hAnsi="Arial"/>
                <w:sz w:val="20"/>
                <w:szCs w:val="20"/>
                <w:lang w:val="sk-SK"/>
              </w:rPr>
              <w:t xml:space="preserve"> </w:t>
            </w:r>
            <w:r w:rsidRPr="009E790D">
              <w:rPr>
                <w:rFonts w:ascii="Arial" w:hAnsi="Arial"/>
                <w:sz w:val="20"/>
                <w:szCs w:val="20"/>
                <w:lang w:val="sk-SK"/>
              </w:rPr>
              <w:t>Na druhej strane, výpočet nákladov, ktoré možno</w:t>
            </w:r>
            <w:r w:rsidR="00117A9A" w:rsidRPr="009E790D">
              <w:rPr>
                <w:rFonts w:ascii="Arial" w:hAnsi="Arial"/>
                <w:sz w:val="20"/>
                <w:szCs w:val="20"/>
                <w:lang w:val="sk-SK"/>
              </w:rPr>
              <w:t xml:space="preserve"> uplatniť v rámci projektu musí byť prispôsobený</w:t>
            </w:r>
            <w:r w:rsidR="00CF5FF3" w:rsidRPr="009E790D">
              <w:rPr>
                <w:rFonts w:ascii="Arial" w:hAnsi="Arial"/>
                <w:sz w:val="20"/>
                <w:szCs w:val="20"/>
                <w:lang w:val="sk-SK"/>
              </w:rPr>
              <w:t xml:space="preserve"> </w:t>
            </w:r>
            <w:r w:rsidR="00117A9A" w:rsidRPr="009E790D">
              <w:rPr>
                <w:rFonts w:ascii="Arial" w:hAnsi="Arial"/>
                <w:sz w:val="20"/>
                <w:szCs w:val="20"/>
                <w:lang w:val="sk-SK"/>
              </w:rPr>
              <w:t>zmenenému</w:t>
            </w:r>
            <w:r w:rsidRPr="009E790D">
              <w:rPr>
                <w:rFonts w:ascii="Arial" w:hAnsi="Arial"/>
                <w:sz w:val="20"/>
                <w:szCs w:val="20"/>
                <w:lang w:val="sk-SK"/>
              </w:rPr>
              <w:t xml:space="preserve"> </w:t>
            </w:r>
            <w:r w:rsidR="00117A9A" w:rsidRPr="009E790D">
              <w:rPr>
                <w:rFonts w:ascii="Arial" w:hAnsi="Arial"/>
                <w:sz w:val="20"/>
                <w:szCs w:val="20"/>
                <w:lang w:val="sk-SK"/>
              </w:rPr>
              <w:t>zaradeniu</w:t>
            </w:r>
            <w:r w:rsidRPr="009E790D">
              <w:rPr>
                <w:rFonts w:ascii="Arial" w:hAnsi="Arial"/>
                <w:sz w:val="20"/>
                <w:szCs w:val="20"/>
                <w:lang w:val="sk-SK"/>
              </w:rPr>
              <w:t>.</w:t>
            </w:r>
          </w:p>
          <w:p w:rsidR="00776B4F" w:rsidRPr="009E790D" w:rsidRDefault="00776B4F" w:rsidP="008C034A">
            <w:pPr>
              <w:spacing w:before="8" w:after="8"/>
              <w:ind w:right="227"/>
              <w:jc w:val="both"/>
              <w:rPr>
                <w:rFonts w:ascii="Arial" w:hAnsi="Arial"/>
                <w:sz w:val="20"/>
                <w:szCs w:val="20"/>
                <w:lang w:val="sk-SK"/>
              </w:rPr>
            </w:pPr>
          </w:p>
          <w:p w:rsidR="00390078" w:rsidRPr="009E790D" w:rsidRDefault="00117A9A" w:rsidP="00CF5FF3">
            <w:pPr>
              <w:spacing w:before="8" w:after="8"/>
              <w:ind w:right="227"/>
              <w:jc w:val="both"/>
              <w:rPr>
                <w:rFonts w:ascii="Arial" w:hAnsi="Arial"/>
                <w:sz w:val="20"/>
                <w:szCs w:val="20"/>
                <w:lang w:val="sk-SK"/>
              </w:rPr>
            </w:pPr>
            <w:r w:rsidRPr="009E790D">
              <w:rPr>
                <w:rFonts w:ascii="Arial" w:hAnsi="Arial"/>
                <w:sz w:val="20"/>
                <w:szCs w:val="20"/>
                <w:lang w:val="sk-SK"/>
              </w:rPr>
              <w:t>Ak</w:t>
            </w:r>
            <w:r w:rsidR="00CF5FF3" w:rsidRPr="009E790D">
              <w:rPr>
                <w:rFonts w:ascii="Arial" w:hAnsi="Arial"/>
                <w:sz w:val="20"/>
                <w:szCs w:val="20"/>
                <w:lang w:val="sk-SK"/>
              </w:rPr>
              <w:t xml:space="preserve"> nie sú </w:t>
            </w:r>
            <w:r w:rsidRPr="009E790D">
              <w:rPr>
                <w:rFonts w:ascii="Arial" w:hAnsi="Arial"/>
                <w:sz w:val="20"/>
                <w:szCs w:val="20"/>
                <w:lang w:val="sk-SK"/>
              </w:rPr>
              <w:t>nárokované mzdové náklady realizovaného projektu kvalitatívne</w:t>
            </w:r>
            <w:r w:rsidR="00CF5FF3" w:rsidRPr="009E790D">
              <w:rPr>
                <w:rFonts w:ascii="Arial" w:hAnsi="Arial"/>
                <w:sz w:val="20"/>
                <w:szCs w:val="20"/>
                <w:lang w:val="sk-SK"/>
              </w:rPr>
              <w:t xml:space="preserve"> a/</w:t>
            </w:r>
            <w:r w:rsidRPr="009E790D">
              <w:rPr>
                <w:rFonts w:ascii="Arial" w:hAnsi="Arial"/>
                <w:sz w:val="20"/>
                <w:szCs w:val="20"/>
                <w:lang w:val="sk-SK"/>
              </w:rPr>
              <w:t>alebo kvantitatívne primerané</w:t>
            </w:r>
            <w:r w:rsidR="00CF5FF3" w:rsidRPr="009E790D">
              <w:rPr>
                <w:rFonts w:ascii="Arial" w:hAnsi="Arial"/>
                <w:sz w:val="20"/>
                <w:szCs w:val="20"/>
                <w:lang w:val="sk-SK"/>
              </w:rPr>
              <w:t xml:space="preserve"> </w:t>
            </w:r>
            <w:r w:rsidRPr="009E790D">
              <w:rPr>
                <w:rFonts w:ascii="Arial" w:hAnsi="Arial"/>
                <w:sz w:val="20"/>
                <w:szCs w:val="20"/>
                <w:lang w:val="sk-SK"/>
              </w:rPr>
              <w:t xml:space="preserve">voči </w:t>
            </w:r>
            <w:r w:rsidR="000E3716" w:rsidRPr="009E790D">
              <w:rPr>
                <w:rFonts w:ascii="Arial" w:hAnsi="Arial"/>
                <w:sz w:val="20"/>
                <w:szCs w:val="20"/>
                <w:lang w:val="sk-SK"/>
              </w:rPr>
              <w:t>požadovaným výkonom a výstupom</w:t>
            </w:r>
            <w:r w:rsidR="00CF5FF3" w:rsidRPr="009E790D">
              <w:rPr>
                <w:rFonts w:ascii="Arial" w:hAnsi="Arial"/>
                <w:sz w:val="20"/>
                <w:szCs w:val="20"/>
                <w:lang w:val="sk-SK"/>
              </w:rPr>
              <w:t xml:space="preserve">, </w:t>
            </w:r>
            <w:r w:rsidR="000E3716" w:rsidRPr="009E790D">
              <w:rPr>
                <w:rFonts w:ascii="Arial" w:hAnsi="Arial"/>
                <w:sz w:val="20"/>
                <w:szCs w:val="20"/>
                <w:lang w:val="sk-SK"/>
              </w:rPr>
              <w:t>môžu byť použité paušálne korekcie</w:t>
            </w:r>
            <w:r w:rsidR="00CF5FF3" w:rsidRPr="009E790D">
              <w:rPr>
                <w:rFonts w:ascii="Arial" w:hAnsi="Arial"/>
                <w:sz w:val="20"/>
                <w:szCs w:val="20"/>
                <w:lang w:val="sk-SK"/>
              </w:rPr>
              <w:t xml:space="preserve"> (ako je uvedené vyššie).</w:t>
            </w:r>
          </w:p>
          <w:p w:rsidR="002A1492" w:rsidRPr="009E790D" w:rsidRDefault="002A1492" w:rsidP="002A1492">
            <w:pPr>
              <w:spacing w:before="8" w:after="8"/>
              <w:ind w:left="769" w:right="227"/>
              <w:jc w:val="both"/>
              <w:rPr>
                <w:rFonts w:ascii="Arial" w:hAnsi="Arial"/>
                <w:sz w:val="20"/>
                <w:szCs w:val="20"/>
                <w:highlight w:val="yellow"/>
                <w:lang w:val="sk-S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1473"/>
              <w:gridCol w:w="1617"/>
              <w:gridCol w:w="1785"/>
              <w:gridCol w:w="1449"/>
            </w:tblGrid>
            <w:tr w:rsidR="00B1019E" w:rsidRPr="009E790D" w:rsidTr="00962B47">
              <w:trPr>
                <w:jc w:val="center"/>
              </w:trPr>
              <w:tc>
                <w:tcPr>
                  <w:tcW w:w="3259" w:type="dxa"/>
                  <w:vMerge w:val="restart"/>
                  <w:shd w:val="clear" w:color="auto" w:fill="8DB3E2"/>
                  <w:vAlign w:val="center"/>
                </w:tcPr>
                <w:p w:rsidR="00B1019E" w:rsidRPr="009E790D" w:rsidRDefault="00B1019E" w:rsidP="00962B47">
                  <w:pPr>
                    <w:spacing w:before="40" w:after="40"/>
                    <w:rPr>
                      <w:rFonts w:ascii="Arial" w:hAnsi="Arial" w:cs="Arial"/>
                      <w:b/>
                      <w:color w:val="FF0000"/>
                      <w:sz w:val="18"/>
                      <w:szCs w:val="20"/>
                      <w:lang w:val="sk-SK"/>
                    </w:rPr>
                  </w:pPr>
                  <w:r w:rsidRPr="009E790D">
                    <w:rPr>
                      <w:rFonts w:ascii="Arial" w:hAnsi="Arial" w:cs="Arial"/>
                      <w:b/>
                      <w:color w:val="FF0000"/>
                      <w:sz w:val="18"/>
                      <w:szCs w:val="20"/>
                      <w:lang w:val="sk-SK"/>
                    </w:rPr>
                    <w:t>Do</w:t>
                  </w:r>
                  <w:r w:rsidR="00134767" w:rsidRPr="009E790D">
                    <w:rPr>
                      <w:rFonts w:ascii="Arial" w:hAnsi="Arial" w:cs="Arial"/>
                      <w:b/>
                      <w:color w:val="FF0000"/>
                      <w:sz w:val="18"/>
                      <w:szCs w:val="20"/>
                      <w:u w:val="single"/>
                      <w:lang w:val="sk-SK"/>
                    </w:rPr>
                    <w:t>k</w:t>
                  </w:r>
                  <w:r w:rsidRPr="009E790D">
                    <w:rPr>
                      <w:rFonts w:ascii="Arial" w:hAnsi="Arial" w:cs="Arial"/>
                      <w:b/>
                      <w:color w:val="FF0000"/>
                      <w:sz w:val="18"/>
                      <w:szCs w:val="20"/>
                      <w:lang w:val="sk-SK"/>
                    </w:rPr>
                    <w:t>ument</w:t>
                  </w:r>
                </w:p>
              </w:tc>
              <w:tc>
                <w:tcPr>
                  <w:tcW w:w="1473" w:type="dxa"/>
                  <w:vMerge w:val="restart"/>
                  <w:shd w:val="clear" w:color="auto" w:fill="8DB3E2"/>
                  <w:vAlign w:val="center"/>
                </w:tcPr>
                <w:p w:rsidR="00B1019E" w:rsidRPr="009E790D" w:rsidRDefault="00B1019E" w:rsidP="00962B47">
                  <w:pPr>
                    <w:spacing w:before="40" w:after="40"/>
                    <w:jc w:val="center"/>
                    <w:rPr>
                      <w:rFonts w:ascii="Arial" w:hAnsi="Arial" w:cs="Arial"/>
                      <w:b/>
                      <w:color w:val="FF0000"/>
                      <w:sz w:val="18"/>
                      <w:szCs w:val="20"/>
                      <w:lang w:val="sk-SK"/>
                    </w:rPr>
                  </w:pPr>
                  <w:r w:rsidRPr="009E790D">
                    <w:rPr>
                      <w:rFonts w:ascii="Arial" w:hAnsi="Arial" w:cs="Arial"/>
                      <w:b/>
                      <w:color w:val="FF0000"/>
                      <w:sz w:val="18"/>
                      <w:szCs w:val="20"/>
                      <w:lang w:val="sk-SK"/>
                    </w:rPr>
                    <w:t>Full-time in the project</w:t>
                  </w:r>
                </w:p>
              </w:tc>
              <w:tc>
                <w:tcPr>
                  <w:tcW w:w="4851" w:type="dxa"/>
                  <w:gridSpan w:val="3"/>
                  <w:shd w:val="clear" w:color="auto" w:fill="8DB3E2"/>
                  <w:vAlign w:val="center"/>
                </w:tcPr>
                <w:p w:rsidR="00B1019E" w:rsidRPr="009E790D" w:rsidRDefault="00B1019E" w:rsidP="00962B47">
                  <w:pPr>
                    <w:spacing w:before="40" w:after="40"/>
                    <w:jc w:val="center"/>
                    <w:rPr>
                      <w:rFonts w:ascii="Arial" w:hAnsi="Arial" w:cs="Arial"/>
                      <w:b/>
                      <w:color w:val="FF0000"/>
                      <w:sz w:val="18"/>
                      <w:szCs w:val="20"/>
                      <w:lang w:val="sk-SK"/>
                    </w:rPr>
                  </w:pPr>
                  <w:r w:rsidRPr="009E790D">
                    <w:rPr>
                      <w:rFonts w:ascii="Arial" w:hAnsi="Arial" w:cs="Arial"/>
                      <w:b/>
                      <w:color w:val="FF0000"/>
                      <w:sz w:val="18"/>
                      <w:szCs w:val="20"/>
                      <w:lang w:val="sk-SK"/>
                    </w:rPr>
                    <w:t>Part-time in the project</w:t>
                  </w:r>
                </w:p>
              </w:tc>
            </w:tr>
            <w:tr w:rsidR="00B1019E" w:rsidRPr="009E790D" w:rsidTr="00962B47">
              <w:trPr>
                <w:jc w:val="center"/>
              </w:trPr>
              <w:tc>
                <w:tcPr>
                  <w:tcW w:w="3259" w:type="dxa"/>
                  <w:vMerge/>
                  <w:shd w:val="clear" w:color="auto" w:fill="8DB3E2"/>
                  <w:vAlign w:val="center"/>
                </w:tcPr>
                <w:p w:rsidR="00B1019E" w:rsidRPr="009E790D" w:rsidRDefault="00B1019E" w:rsidP="00962B47">
                  <w:pPr>
                    <w:spacing w:before="40" w:after="40"/>
                    <w:rPr>
                      <w:rFonts w:ascii="Arial" w:hAnsi="Arial" w:cs="Arial"/>
                      <w:color w:val="FF0000"/>
                      <w:sz w:val="18"/>
                      <w:szCs w:val="20"/>
                      <w:lang w:val="sk-SK"/>
                    </w:rPr>
                  </w:pPr>
                </w:p>
              </w:tc>
              <w:tc>
                <w:tcPr>
                  <w:tcW w:w="1473" w:type="dxa"/>
                  <w:vMerge/>
                  <w:shd w:val="clear" w:color="auto" w:fill="8DB3E2"/>
                  <w:vAlign w:val="center"/>
                </w:tcPr>
                <w:p w:rsidR="00B1019E" w:rsidRPr="009E790D" w:rsidRDefault="00B1019E" w:rsidP="00962B47">
                  <w:pPr>
                    <w:spacing w:before="40" w:after="40"/>
                    <w:jc w:val="center"/>
                    <w:rPr>
                      <w:rFonts w:ascii="Arial" w:hAnsi="Arial" w:cs="Arial"/>
                      <w:color w:val="FF0000"/>
                      <w:sz w:val="18"/>
                      <w:szCs w:val="20"/>
                      <w:lang w:val="sk-SK"/>
                    </w:rPr>
                  </w:pPr>
                </w:p>
              </w:tc>
              <w:tc>
                <w:tcPr>
                  <w:tcW w:w="1617" w:type="dxa"/>
                  <w:shd w:val="clear" w:color="auto" w:fill="8DB3E2"/>
                  <w:vAlign w:val="center"/>
                </w:tcPr>
                <w:p w:rsidR="00B1019E" w:rsidRPr="009E790D" w:rsidRDefault="00B1019E" w:rsidP="00962B47">
                  <w:pPr>
                    <w:spacing w:before="40" w:after="40"/>
                    <w:jc w:val="center"/>
                    <w:rPr>
                      <w:rFonts w:ascii="Arial" w:hAnsi="Arial" w:cs="Arial"/>
                      <w:b/>
                      <w:color w:val="FF0000"/>
                      <w:sz w:val="18"/>
                      <w:szCs w:val="20"/>
                      <w:lang w:val="sk-SK"/>
                    </w:rPr>
                  </w:pPr>
                  <w:r w:rsidRPr="009E790D">
                    <w:rPr>
                      <w:rFonts w:ascii="Arial" w:hAnsi="Arial" w:cs="Arial"/>
                      <w:b/>
                      <w:color w:val="FF0000"/>
                      <w:sz w:val="18"/>
                      <w:szCs w:val="20"/>
                      <w:lang w:val="sk-SK"/>
                    </w:rPr>
                    <w:t>Fixed % of time per month</w:t>
                  </w:r>
                </w:p>
              </w:tc>
              <w:tc>
                <w:tcPr>
                  <w:tcW w:w="1785" w:type="dxa"/>
                  <w:shd w:val="clear" w:color="auto" w:fill="8DB3E2"/>
                  <w:vAlign w:val="center"/>
                </w:tcPr>
                <w:p w:rsidR="00B1019E" w:rsidRPr="009E790D" w:rsidRDefault="00B1019E" w:rsidP="00962B47">
                  <w:pPr>
                    <w:spacing w:before="40" w:after="40"/>
                    <w:jc w:val="center"/>
                    <w:rPr>
                      <w:rFonts w:ascii="Arial" w:hAnsi="Arial" w:cs="Arial"/>
                      <w:b/>
                      <w:color w:val="FF0000"/>
                      <w:sz w:val="18"/>
                      <w:szCs w:val="20"/>
                      <w:lang w:val="sk-SK"/>
                    </w:rPr>
                  </w:pPr>
                  <w:r w:rsidRPr="009E790D">
                    <w:rPr>
                      <w:rFonts w:ascii="Arial" w:hAnsi="Arial" w:cs="Arial"/>
                      <w:b/>
                      <w:color w:val="FF0000"/>
                      <w:sz w:val="18"/>
                      <w:szCs w:val="20"/>
                      <w:lang w:val="sk-SK"/>
                    </w:rPr>
                    <w:t>Flexible No. of hours per month</w:t>
                  </w:r>
                </w:p>
              </w:tc>
              <w:tc>
                <w:tcPr>
                  <w:tcW w:w="1449" w:type="dxa"/>
                  <w:shd w:val="clear" w:color="auto" w:fill="8DB3E2"/>
                  <w:vAlign w:val="center"/>
                </w:tcPr>
                <w:p w:rsidR="00B1019E" w:rsidRPr="009E790D" w:rsidRDefault="00B1019E" w:rsidP="00962B47">
                  <w:pPr>
                    <w:spacing w:before="40" w:after="40"/>
                    <w:jc w:val="center"/>
                    <w:rPr>
                      <w:rFonts w:ascii="Arial" w:hAnsi="Arial" w:cs="Arial"/>
                      <w:b/>
                      <w:color w:val="FF0000"/>
                      <w:sz w:val="18"/>
                      <w:szCs w:val="20"/>
                      <w:lang w:val="sk-SK"/>
                    </w:rPr>
                  </w:pPr>
                  <w:r w:rsidRPr="009E790D">
                    <w:rPr>
                      <w:rFonts w:ascii="Arial" w:hAnsi="Arial" w:cs="Arial"/>
                      <w:b/>
                      <w:color w:val="FF0000"/>
                      <w:sz w:val="18"/>
                      <w:szCs w:val="20"/>
                      <w:lang w:val="sk-SK"/>
                    </w:rPr>
                    <w:t>Hourly basis</w:t>
                  </w:r>
                </w:p>
              </w:tc>
            </w:tr>
            <w:tr w:rsidR="00B1019E" w:rsidRPr="009E790D" w:rsidTr="00962B47">
              <w:trPr>
                <w:jc w:val="center"/>
              </w:trPr>
              <w:tc>
                <w:tcPr>
                  <w:tcW w:w="3259" w:type="dxa"/>
                  <w:shd w:val="clear" w:color="auto" w:fill="auto"/>
                  <w:vAlign w:val="center"/>
                </w:tcPr>
                <w:p w:rsidR="00B1019E" w:rsidRPr="009E790D" w:rsidRDefault="00EF6D39"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Pracovný dokument (</w:t>
                  </w:r>
                  <w:r w:rsidR="00FD342F" w:rsidRPr="009E790D">
                    <w:rPr>
                      <w:rFonts w:ascii="Arial" w:hAnsi="Arial" w:cs="Arial"/>
                      <w:sz w:val="16"/>
                      <w:szCs w:val="16"/>
                      <w:lang w:val="sk-SK"/>
                    </w:rPr>
                    <w:t xml:space="preserve">pracovná </w:t>
                  </w:r>
                  <w:r w:rsidRPr="009E790D">
                    <w:rPr>
                      <w:rFonts w:ascii="Arial" w:hAnsi="Arial" w:cs="Arial"/>
                      <w:sz w:val="16"/>
                      <w:szCs w:val="16"/>
                      <w:lang w:val="sk-SK"/>
                    </w:rPr>
                    <w:t>zmluva</w:t>
                  </w:r>
                  <w:r w:rsidR="00FD342F" w:rsidRPr="009E790D">
                    <w:rPr>
                      <w:rFonts w:ascii="Arial" w:hAnsi="Arial" w:cs="Arial"/>
                      <w:sz w:val="16"/>
                      <w:szCs w:val="16"/>
                      <w:lang w:val="sk-SK"/>
                    </w:rPr>
                    <w:t>/dodatok</w:t>
                  </w:r>
                  <w:r w:rsidRPr="009E790D">
                    <w:rPr>
                      <w:rFonts w:ascii="Arial" w:hAnsi="Arial" w:cs="Arial"/>
                      <w:sz w:val="16"/>
                      <w:szCs w:val="16"/>
                      <w:lang w:val="sk-SK"/>
                    </w:rPr>
                    <w:t>)</w:t>
                  </w:r>
                  <w:r w:rsidR="004F28AC" w:rsidRPr="009E790D">
                    <w:rPr>
                      <w:rFonts w:ascii="Arial" w:hAnsi="Arial" w:cs="Arial"/>
                      <w:sz w:val="16"/>
                      <w:szCs w:val="16"/>
                      <w:lang w:val="sk-SK"/>
                    </w:rPr>
                    <w:t xml:space="preserve"> (employment document)</w:t>
                  </w:r>
                </w:p>
              </w:tc>
              <w:tc>
                <w:tcPr>
                  <w:tcW w:w="1473"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617"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785" w:type="dxa"/>
                  <w:shd w:val="clear" w:color="auto" w:fill="auto"/>
                  <w:vAlign w:val="center"/>
                </w:tcPr>
                <w:p w:rsidR="00B1019E" w:rsidRPr="009E790D" w:rsidRDefault="00EF6D39"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449"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r>
            <w:tr w:rsidR="00B1019E" w:rsidRPr="009E790D" w:rsidTr="00962B47">
              <w:trPr>
                <w:jc w:val="center"/>
              </w:trPr>
              <w:tc>
                <w:tcPr>
                  <w:tcW w:w="3259" w:type="dxa"/>
                  <w:shd w:val="clear" w:color="auto" w:fill="auto"/>
                  <w:vAlign w:val="center"/>
                </w:tcPr>
                <w:p w:rsidR="00B1019E" w:rsidRPr="009E790D" w:rsidRDefault="00EF6D39"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Opis práce (pracovná náplň)</w:t>
                  </w:r>
                  <w:r w:rsidR="004F28AC" w:rsidRPr="009E790D">
                    <w:rPr>
                      <w:rFonts w:ascii="Arial" w:hAnsi="Arial" w:cs="Arial"/>
                      <w:sz w:val="16"/>
                      <w:szCs w:val="16"/>
                      <w:lang w:val="sk-SK"/>
                    </w:rPr>
                    <w:t xml:space="preserve">        (Job description)</w:t>
                  </w:r>
                </w:p>
              </w:tc>
              <w:tc>
                <w:tcPr>
                  <w:tcW w:w="1473"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617"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785" w:type="dxa"/>
                  <w:shd w:val="clear" w:color="auto" w:fill="auto"/>
                  <w:vAlign w:val="center"/>
                </w:tcPr>
                <w:p w:rsidR="00B1019E" w:rsidRPr="009E790D" w:rsidRDefault="00EF6D39"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449"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r>
            <w:tr w:rsidR="00B1019E" w:rsidRPr="009E790D" w:rsidTr="00962B47">
              <w:trPr>
                <w:jc w:val="center"/>
              </w:trPr>
              <w:tc>
                <w:tcPr>
                  <w:tcW w:w="3259" w:type="dxa"/>
                  <w:shd w:val="clear" w:color="auto" w:fill="auto"/>
                  <w:vAlign w:val="center"/>
                </w:tcPr>
                <w:p w:rsidR="00B1019E" w:rsidRPr="009E790D" w:rsidRDefault="00527151"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Zdokumentovanie posledných hrubých ročných</w:t>
                  </w:r>
                  <w:r w:rsidR="004F28AC" w:rsidRPr="009E790D">
                    <w:rPr>
                      <w:rFonts w:ascii="Arial" w:hAnsi="Arial" w:cs="Arial"/>
                      <w:sz w:val="16"/>
                      <w:szCs w:val="16"/>
                      <w:lang w:val="sk-SK"/>
                    </w:rPr>
                    <w:t xml:space="preserve"> </w:t>
                  </w:r>
                  <w:r w:rsidRPr="009E790D">
                    <w:rPr>
                      <w:rFonts w:ascii="Arial" w:hAnsi="Arial" w:cs="Arial"/>
                      <w:sz w:val="16"/>
                      <w:szCs w:val="16"/>
                      <w:lang w:val="sk-SK"/>
                    </w:rPr>
                    <w:t xml:space="preserve">nákladov na </w:t>
                  </w:r>
                  <w:r w:rsidR="001721CF" w:rsidRPr="009E790D">
                    <w:rPr>
                      <w:rFonts w:ascii="Arial" w:hAnsi="Arial" w:cs="Arial"/>
                      <w:sz w:val="16"/>
                      <w:szCs w:val="16"/>
                      <w:lang w:val="sk-SK"/>
                    </w:rPr>
                    <w:t>zamestnanc</w:t>
                  </w:r>
                  <w:r w:rsidRPr="009E790D">
                    <w:rPr>
                      <w:rFonts w:ascii="Arial" w:hAnsi="Arial" w:cs="Arial"/>
                      <w:sz w:val="16"/>
                      <w:szCs w:val="16"/>
                      <w:lang w:val="sk-SK"/>
                    </w:rPr>
                    <w:t>a</w:t>
                  </w:r>
                </w:p>
              </w:tc>
              <w:tc>
                <w:tcPr>
                  <w:tcW w:w="1473" w:type="dxa"/>
                  <w:shd w:val="clear" w:color="auto" w:fill="auto"/>
                  <w:vAlign w:val="center"/>
                </w:tcPr>
                <w:p w:rsidR="00B1019E" w:rsidRPr="009E790D" w:rsidRDefault="0052715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617" w:type="dxa"/>
                  <w:shd w:val="clear" w:color="auto" w:fill="auto"/>
                  <w:vAlign w:val="center"/>
                </w:tcPr>
                <w:p w:rsidR="00B1019E" w:rsidRPr="009E790D" w:rsidRDefault="0052715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785" w:type="dxa"/>
                  <w:shd w:val="clear" w:color="auto" w:fill="auto"/>
                  <w:vAlign w:val="center"/>
                </w:tcPr>
                <w:p w:rsidR="00B1019E" w:rsidRPr="009E790D" w:rsidRDefault="00527151" w:rsidP="00962B47">
                  <w:pPr>
                    <w:spacing w:before="40" w:after="40"/>
                    <w:jc w:val="center"/>
                    <w:rPr>
                      <w:rFonts w:ascii="Arial" w:hAnsi="Arial" w:cs="Arial"/>
                      <w:sz w:val="16"/>
                      <w:szCs w:val="16"/>
                      <w:lang w:val="sk-SK"/>
                    </w:rPr>
                  </w:pPr>
                  <w:r w:rsidRPr="009E790D">
                    <w:rPr>
                      <w:rFonts w:ascii="Arial" w:hAnsi="Arial" w:cs="Arial"/>
                      <w:sz w:val="16"/>
                      <w:szCs w:val="16"/>
                      <w:lang w:val="sk-SK"/>
                    </w:rPr>
                    <w:t>ÁNO*</w:t>
                  </w:r>
                </w:p>
              </w:tc>
              <w:tc>
                <w:tcPr>
                  <w:tcW w:w="1449" w:type="dxa"/>
                  <w:shd w:val="clear" w:color="auto" w:fill="auto"/>
                  <w:vAlign w:val="center"/>
                </w:tcPr>
                <w:p w:rsidR="00B1019E" w:rsidRPr="009E790D" w:rsidRDefault="0052715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r>
            <w:tr w:rsidR="00B1019E" w:rsidRPr="009E790D" w:rsidTr="00962B47">
              <w:trPr>
                <w:jc w:val="center"/>
              </w:trPr>
              <w:tc>
                <w:tcPr>
                  <w:tcW w:w="3259" w:type="dxa"/>
                  <w:shd w:val="clear" w:color="auto" w:fill="auto"/>
                  <w:vAlign w:val="center"/>
                </w:tcPr>
                <w:p w:rsidR="00B1019E" w:rsidRPr="009E790D" w:rsidRDefault="00EF6D39"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Kalkulácia hodinovej sadzby</w:t>
                  </w:r>
                </w:p>
              </w:tc>
              <w:tc>
                <w:tcPr>
                  <w:tcW w:w="1473"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617"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785" w:type="dxa"/>
                  <w:shd w:val="clear" w:color="auto" w:fill="auto"/>
                  <w:vAlign w:val="center"/>
                </w:tcPr>
                <w:p w:rsidR="00B1019E" w:rsidRPr="009E790D" w:rsidRDefault="00EF6D39"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449"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r>
            <w:tr w:rsidR="00B1019E" w:rsidRPr="009E790D" w:rsidTr="00962B47">
              <w:trPr>
                <w:jc w:val="center"/>
              </w:trPr>
              <w:tc>
                <w:tcPr>
                  <w:tcW w:w="3259" w:type="dxa"/>
                  <w:shd w:val="clear" w:color="auto" w:fill="auto"/>
                  <w:vAlign w:val="center"/>
                </w:tcPr>
                <w:p w:rsidR="00B1019E" w:rsidRPr="009E790D" w:rsidRDefault="00295D2C"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 xml:space="preserve">Dokument o zaradení </w:t>
                  </w:r>
                  <w:r w:rsidR="001721CF" w:rsidRPr="009E790D">
                    <w:rPr>
                      <w:rFonts w:ascii="Arial" w:hAnsi="Arial" w:cs="Arial"/>
                      <w:sz w:val="16"/>
                      <w:szCs w:val="16"/>
                      <w:lang w:val="sk-SK"/>
                    </w:rPr>
                    <w:t>zamestnanc</w:t>
                  </w:r>
                  <w:r w:rsidRPr="009E790D">
                    <w:rPr>
                      <w:rFonts w:ascii="Arial" w:hAnsi="Arial" w:cs="Arial"/>
                      <w:sz w:val="16"/>
                      <w:szCs w:val="16"/>
                      <w:lang w:val="sk-SK"/>
                    </w:rPr>
                    <w:t>a na projekt</w:t>
                  </w:r>
                  <w:r w:rsidR="00C85C89" w:rsidRPr="009E790D">
                    <w:rPr>
                      <w:rFonts w:ascii="Arial" w:hAnsi="Arial" w:cs="Arial"/>
                      <w:sz w:val="16"/>
                      <w:szCs w:val="16"/>
                      <w:lang w:val="sk-SK"/>
                    </w:rPr>
                    <w:t>***</w:t>
                  </w:r>
                </w:p>
                <w:p w:rsidR="004F28AC" w:rsidRPr="009E790D" w:rsidRDefault="004F28AC" w:rsidP="00962B47">
                  <w:pPr>
                    <w:spacing w:before="40" w:after="40"/>
                    <w:contextualSpacing/>
                    <w:rPr>
                      <w:rFonts w:ascii="Arial" w:hAnsi="Arial" w:cs="Arial"/>
                      <w:sz w:val="16"/>
                      <w:szCs w:val="16"/>
                      <w:lang w:val="sk-SK"/>
                    </w:rPr>
                  </w:pPr>
                  <w:r w:rsidRPr="009E790D">
                    <w:rPr>
                      <w:rFonts w:ascii="Arial" w:hAnsi="Arial" w:cs="Arial"/>
                      <w:sz w:val="16"/>
                      <w:szCs w:val="16"/>
                      <w:lang w:val="sk-SK"/>
                    </w:rPr>
                    <w:t xml:space="preserve">        </w:t>
                  </w:r>
                  <w:r w:rsidR="00F5496C" w:rsidRPr="009E790D">
                    <w:rPr>
                      <w:rFonts w:ascii="Arial" w:hAnsi="Arial" w:cs="Arial"/>
                      <w:sz w:val="16"/>
                      <w:szCs w:val="16"/>
                      <w:lang w:val="sk-SK"/>
                    </w:rPr>
                    <w:t>(project assignment document)</w:t>
                  </w:r>
                </w:p>
              </w:tc>
              <w:tc>
                <w:tcPr>
                  <w:tcW w:w="1473"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ÁNO</w:t>
                  </w:r>
                </w:p>
              </w:tc>
              <w:tc>
                <w:tcPr>
                  <w:tcW w:w="1617"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ÁNO</w:t>
                  </w:r>
                </w:p>
              </w:tc>
              <w:tc>
                <w:tcPr>
                  <w:tcW w:w="1785"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449" w:type="dxa"/>
                  <w:shd w:val="clear" w:color="auto" w:fill="auto"/>
                  <w:vAlign w:val="center"/>
                </w:tcPr>
                <w:p w:rsidR="00B1019E" w:rsidRPr="009E790D" w:rsidRDefault="008A3D34"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r>
            <w:tr w:rsidR="00B1019E" w:rsidRPr="009E790D" w:rsidTr="00962B47">
              <w:trPr>
                <w:jc w:val="center"/>
              </w:trPr>
              <w:tc>
                <w:tcPr>
                  <w:tcW w:w="3259" w:type="dxa"/>
                  <w:shd w:val="clear" w:color="auto" w:fill="auto"/>
                  <w:vAlign w:val="center"/>
                </w:tcPr>
                <w:p w:rsidR="00B1019E" w:rsidRPr="009E790D" w:rsidRDefault="004F28AC"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 xml:space="preserve">Pravidelná správa o </w:t>
                  </w:r>
                  <w:r w:rsidR="001721CF" w:rsidRPr="009E790D">
                    <w:rPr>
                      <w:rFonts w:ascii="Arial" w:hAnsi="Arial" w:cs="Arial"/>
                      <w:sz w:val="16"/>
                      <w:szCs w:val="16"/>
                      <w:lang w:val="sk-SK"/>
                    </w:rPr>
                    <w:t>zamestnanc</w:t>
                  </w:r>
                  <w:r w:rsidRPr="009E790D">
                    <w:rPr>
                      <w:rFonts w:ascii="Arial" w:hAnsi="Arial" w:cs="Arial"/>
                      <w:sz w:val="16"/>
                      <w:szCs w:val="16"/>
                      <w:lang w:val="sk-SK"/>
                    </w:rPr>
                    <w:t xml:space="preserve">och </w:t>
                  </w:r>
                  <w:r w:rsidR="00A819F9" w:rsidRPr="009E790D">
                    <w:rPr>
                      <w:rFonts w:ascii="Arial" w:hAnsi="Arial" w:cs="Arial"/>
                      <w:sz w:val="16"/>
                      <w:szCs w:val="16"/>
                      <w:lang w:val="sk-SK"/>
                    </w:rPr>
                    <w:t>(periodic staff</w:t>
                  </w:r>
                  <w:r w:rsidRPr="009E790D">
                    <w:rPr>
                      <w:rFonts w:ascii="Arial" w:hAnsi="Arial" w:cs="Arial"/>
                      <w:sz w:val="16"/>
                      <w:szCs w:val="16"/>
                      <w:lang w:val="sk-SK"/>
                    </w:rPr>
                    <w:t xml:space="preserve"> report)</w:t>
                  </w:r>
                </w:p>
              </w:tc>
              <w:tc>
                <w:tcPr>
                  <w:tcW w:w="1473"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617"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785"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449"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r>
            <w:tr w:rsidR="00B1019E" w:rsidRPr="009E790D" w:rsidTr="00962B47">
              <w:trPr>
                <w:jc w:val="center"/>
              </w:trPr>
              <w:tc>
                <w:tcPr>
                  <w:tcW w:w="3259" w:type="dxa"/>
                  <w:shd w:val="clear" w:color="auto" w:fill="auto"/>
                  <w:vAlign w:val="center"/>
                </w:tcPr>
                <w:p w:rsidR="00B1019E" w:rsidRPr="009E790D" w:rsidRDefault="00430F67"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Pracovné výkazy (time sheets)</w:t>
                  </w:r>
                </w:p>
              </w:tc>
              <w:tc>
                <w:tcPr>
                  <w:tcW w:w="1473"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617"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785"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449"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r>
            <w:tr w:rsidR="00B1019E" w:rsidRPr="009E790D" w:rsidTr="00962B47">
              <w:trPr>
                <w:jc w:val="center"/>
              </w:trPr>
              <w:tc>
                <w:tcPr>
                  <w:tcW w:w="3259" w:type="dxa"/>
                  <w:shd w:val="clear" w:color="auto" w:fill="auto"/>
                  <w:vAlign w:val="center"/>
                </w:tcPr>
                <w:p w:rsidR="00B1019E" w:rsidRPr="009E790D" w:rsidRDefault="00430F67" w:rsidP="004D1F7E">
                  <w:pPr>
                    <w:numPr>
                      <w:ilvl w:val="0"/>
                      <w:numId w:val="29"/>
                    </w:numPr>
                    <w:spacing w:before="40" w:after="40"/>
                    <w:contextualSpacing/>
                    <w:rPr>
                      <w:rFonts w:ascii="Arial" w:hAnsi="Arial" w:cs="Arial"/>
                      <w:sz w:val="16"/>
                      <w:szCs w:val="16"/>
                      <w:lang w:val="sk-SK"/>
                    </w:rPr>
                  </w:pPr>
                  <w:r w:rsidRPr="009E790D">
                    <w:rPr>
                      <w:rFonts w:ascii="Arial" w:hAnsi="Arial" w:cs="Arial"/>
                      <w:sz w:val="16"/>
                      <w:szCs w:val="16"/>
                      <w:lang w:val="sk-SK"/>
                    </w:rPr>
                    <w:t>Výplatné pásky (payslip)</w:t>
                  </w:r>
                  <w:r w:rsidR="008F09F9" w:rsidRPr="009E790D">
                    <w:rPr>
                      <w:rFonts w:ascii="Arial" w:hAnsi="Arial" w:cs="Arial"/>
                      <w:sz w:val="16"/>
                      <w:szCs w:val="16"/>
                      <w:lang w:val="sk-SK"/>
                    </w:rPr>
                    <w:t xml:space="preserve">  a/resp. mzdové listy</w:t>
                  </w:r>
                </w:p>
              </w:tc>
              <w:tc>
                <w:tcPr>
                  <w:tcW w:w="1473"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617"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c>
                <w:tcPr>
                  <w:tcW w:w="1785"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NIE</w:t>
                  </w:r>
                </w:p>
              </w:tc>
              <w:tc>
                <w:tcPr>
                  <w:tcW w:w="1449" w:type="dxa"/>
                  <w:shd w:val="clear" w:color="auto" w:fill="auto"/>
                  <w:vAlign w:val="center"/>
                </w:tcPr>
                <w:p w:rsidR="00B1019E" w:rsidRPr="009E790D" w:rsidRDefault="002B03F1" w:rsidP="00962B47">
                  <w:pPr>
                    <w:spacing w:before="40" w:after="40"/>
                    <w:jc w:val="center"/>
                    <w:rPr>
                      <w:rFonts w:ascii="Arial" w:hAnsi="Arial" w:cs="Arial"/>
                      <w:sz w:val="16"/>
                      <w:szCs w:val="16"/>
                      <w:lang w:val="sk-SK"/>
                    </w:rPr>
                  </w:pPr>
                  <w:r w:rsidRPr="009E790D">
                    <w:rPr>
                      <w:rFonts w:ascii="Arial" w:hAnsi="Arial" w:cs="Arial"/>
                      <w:sz w:val="16"/>
                      <w:szCs w:val="16"/>
                      <w:lang w:val="sk-SK"/>
                    </w:rPr>
                    <w:t>ANO</w:t>
                  </w:r>
                </w:p>
              </w:tc>
            </w:tr>
          </w:tbl>
          <w:p w:rsidR="00BE368C" w:rsidRPr="009E790D" w:rsidRDefault="00BE368C" w:rsidP="00F50954">
            <w:pPr>
              <w:spacing w:before="8" w:after="8"/>
              <w:ind w:left="227" w:right="227"/>
              <w:jc w:val="both"/>
              <w:rPr>
                <w:rFonts w:ascii="Arial" w:hAnsi="Arial"/>
                <w:sz w:val="20"/>
                <w:szCs w:val="20"/>
                <w:lang w:val="sk-SK"/>
              </w:rPr>
            </w:pPr>
          </w:p>
          <w:p w:rsidR="00B1019E" w:rsidRPr="009E790D" w:rsidRDefault="00390078" w:rsidP="00390078">
            <w:pPr>
              <w:spacing w:before="8" w:after="8"/>
              <w:ind w:left="1026" w:right="227" w:hanging="283"/>
              <w:jc w:val="both"/>
              <w:rPr>
                <w:rFonts w:ascii="Arial" w:hAnsi="Arial"/>
                <w:sz w:val="20"/>
                <w:szCs w:val="20"/>
                <w:lang w:val="sk-SK"/>
              </w:rPr>
            </w:pPr>
            <w:r w:rsidRPr="009E790D">
              <w:rPr>
                <w:rFonts w:ascii="Arial" w:hAnsi="Arial"/>
                <w:sz w:val="20"/>
                <w:szCs w:val="20"/>
                <w:lang w:val="sk-SK"/>
              </w:rPr>
              <w:t xml:space="preserve">*  </w:t>
            </w:r>
            <w:r w:rsidR="00527151" w:rsidRPr="009E790D">
              <w:rPr>
                <w:rFonts w:ascii="Arial" w:hAnsi="Arial"/>
                <w:sz w:val="20"/>
                <w:szCs w:val="20"/>
                <w:lang w:val="sk-SK"/>
              </w:rPr>
              <w:t xml:space="preserve">V prípade </w:t>
            </w:r>
            <w:r w:rsidR="001721CF" w:rsidRPr="009E790D">
              <w:rPr>
                <w:rFonts w:ascii="Arial" w:hAnsi="Arial"/>
                <w:sz w:val="20"/>
                <w:szCs w:val="20"/>
                <w:lang w:val="sk-SK"/>
              </w:rPr>
              <w:t>zamestnanc</w:t>
            </w:r>
            <w:r w:rsidR="00527151" w:rsidRPr="009E790D">
              <w:rPr>
                <w:rFonts w:ascii="Arial" w:hAnsi="Arial"/>
                <w:sz w:val="20"/>
                <w:szCs w:val="20"/>
                <w:lang w:val="sk-SK"/>
              </w:rPr>
              <w:t xml:space="preserve">ov na čiastočný úväzok na projekte s flexibilným </w:t>
            </w:r>
            <w:r w:rsidR="00EF6D39" w:rsidRPr="009E790D">
              <w:rPr>
                <w:rFonts w:ascii="Arial" w:hAnsi="Arial"/>
                <w:sz w:val="20"/>
                <w:szCs w:val="20"/>
                <w:lang w:val="sk-SK"/>
              </w:rPr>
              <w:t>počtom</w:t>
            </w:r>
            <w:r w:rsidR="00527151" w:rsidRPr="009E790D">
              <w:rPr>
                <w:rFonts w:ascii="Arial" w:hAnsi="Arial"/>
                <w:sz w:val="20"/>
                <w:szCs w:val="20"/>
                <w:lang w:val="sk-SK"/>
              </w:rPr>
              <w:t xml:space="preserve"> hodín za mesiac, dokumenty </w:t>
            </w:r>
            <w:r w:rsidR="00EF6D39" w:rsidRPr="009E790D">
              <w:rPr>
                <w:rFonts w:ascii="Arial" w:hAnsi="Arial"/>
                <w:sz w:val="20"/>
                <w:szCs w:val="20"/>
                <w:lang w:val="sk-SK"/>
              </w:rPr>
              <w:t>a.. až d. musia byť poskytnuté</w:t>
            </w:r>
            <w:r w:rsidR="00527151" w:rsidRPr="009E790D">
              <w:rPr>
                <w:rFonts w:ascii="Arial" w:hAnsi="Arial"/>
                <w:sz w:val="20"/>
                <w:szCs w:val="20"/>
                <w:lang w:val="sk-SK"/>
              </w:rPr>
              <w:t xml:space="preserve"> </w:t>
            </w:r>
            <w:r w:rsidR="00EF6D39" w:rsidRPr="009E790D">
              <w:rPr>
                <w:rFonts w:ascii="Arial" w:hAnsi="Arial"/>
                <w:sz w:val="20"/>
                <w:szCs w:val="20"/>
                <w:lang w:val="sk-SK"/>
              </w:rPr>
              <w:t>kontrol</w:t>
            </w:r>
            <w:r w:rsidR="00F07906" w:rsidRPr="009E790D">
              <w:rPr>
                <w:rFonts w:ascii="Arial" w:hAnsi="Arial"/>
                <w:sz w:val="20"/>
                <w:szCs w:val="20"/>
                <w:lang w:val="sk-SK"/>
              </w:rPr>
              <w:t>ó</w:t>
            </w:r>
            <w:r w:rsidR="00EF6D39" w:rsidRPr="009E790D">
              <w:rPr>
                <w:rFonts w:ascii="Arial" w:hAnsi="Arial"/>
                <w:sz w:val="20"/>
                <w:szCs w:val="20"/>
                <w:lang w:val="sk-SK"/>
              </w:rPr>
              <w:t xml:space="preserve">rovi </w:t>
            </w:r>
            <w:r w:rsidR="00527151" w:rsidRPr="009E790D">
              <w:rPr>
                <w:rFonts w:ascii="Arial" w:hAnsi="Arial"/>
                <w:sz w:val="20"/>
                <w:szCs w:val="20"/>
                <w:lang w:val="sk-SK"/>
              </w:rPr>
              <w:t xml:space="preserve">iba prvýkrát, náklady na </w:t>
            </w:r>
            <w:r w:rsidR="001721CF" w:rsidRPr="009E790D">
              <w:rPr>
                <w:rFonts w:ascii="Arial" w:hAnsi="Arial"/>
                <w:sz w:val="20"/>
                <w:szCs w:val="20"/>
                <w:lang w:val="sk-SK"/>
              </w:rPr>
              <w:t>zamestnanc</w:t>
            </w:r>
            <w:r w:rsidR="00527151" w:rsidRPr="009E790D">
              <w:rPr>
                <w:rFonts w:ascii="Arial" w:hAnsi="Arial"/>
                <w:sz w:val="20"/>
                <w:szCs w:val="20"/>
                <w:lang w:val="sk-SK"/>
              </w:rPr>
              <w:t xml:space="preserve">a </w:t>
            </w:r>
            <w:r w:rsidR="00EF6D39" w:rsidRPr="009E790D">
              <w:rPr>
                <w:rFonts w:ascii="Arial" w:hAnsi="Arial"/>
                <w:sz w:val="20"/>
                <w:szCs w:val="20"/>
                <w:lang w:val="sk-SK"/>
              </w:rPr>
              <w:t xml:space="preserve">by mali </w:t>
            </w:r>
            <w:r w:rsidR="00527151" w:rsidRPr="009E790D">
              <w:rPr>
                <w:rFonts w:ascii="Arial" w:hAnsi="Arial"/>
                <w:sz w:val="20"/>
                <w:szCs w:val="20"/>
                <w:lang w:val="sk-SK"/>
              </w:rPr>
              <w:t>byť uplatnené v projekte.</w:t>
            </w:r>
          </w:p>
          <w:p w:rsidR="00C85C89" w:rsidRPr="009E790D" w:rsidRDefault="008A3D34" w:rsidP="008A3D34">
            <w:pPr>
              <w:spacing w:before="8" w:after="8"/>
              <w:ind w:left="1053" w:right="227" w:hanging="284"/>
              <w:jc w:val="both"/>
              <w:rPr>
                <w:rFonts w:ascii="Arial" w:hAnsi="Arial"/>
                <w:sz w:val="20"/>
                <w:szCs w:val="20"/>
                <w:lang w:val="sk-SK"/>
              </w:rPr>
            </w:pPr>
            <w:r w:rsidRPr="009E790D">
              <w:rPr>
                <w:rFonts w:ascii="Arial" w:hAnsi="Arial"/>
                <w:sz w:val="20"/>
                <w:szCs w:val="20"/>
                <w:lang w:val="sk-SK"/>
              </w:rPr>
              <w:t xml:space="preserve">**  V prípade </w:t>
            </w:r>
            <w:r w:rsidR="001721CF" w:rsidRPr="009E790D">
              <w:rPr>
                <w:rFonts w:ascii="Arial" w:hAnsi="Arial"/>
                <w:sz w:val="20"/>
                <w:szCs w:val="20"/>
                <w:lang w:val="sk-SK"/>
              </w:rPr>
              <w:t>zamestnanc</w:t>
            </w:r>
            <w:r w:rsidRPr="009E790D">
              <w:rPr>
                <w:rFonts w:ascii="Arial" w:hAnsi="Arial"/>
                <w:sz w:val="20"/>
                <w:szCs w:val="20"/>
                <w:lang w:val="sk-SK"/>
              </w:rPr>
              <w:t>ov, ktorí pracujú na plný úväzok na projekte alebo na čiastočný úväzok s pevným percentom, pravidelná s</w:t>
            </w:r>
            <w:r w:rsidR="00430F67" w:rsidRPr="009E790D">
              <w:rPr>
                <w:rFonts w:ascii="Arial" w:hAnsi="Arial"/>
                <w:sz w:val="20"/>
                <w:szCs w:val="20"/>
                <w:lang w:val="sk-SK"/>
              </w:rPr>
              <w:t xml:space="preserve">práva o </w:t>
            </w:r>
            <w:r w:rsidR="001721CF" w:rsidRPr="009E790D">
              <w:rPr>
                <w:rFonts w:ascii="Arial" w:hAnsi="Arial"/>
                <w:sz w:val="20"/>
                <w:szCs w:val="20"/>
                <w:lang w:val="sk-SK"/>
              </w:rPr>
              <w:t>zamestnanc</w:t>
            </w:r>
            <w:r w:rsidR="00430F67" w:rsidRPr="009E790D">
              <w:rPr>
                <w:rFonts w:ascii="Arial" w:hAnsi="Arial"/>
                <w:sz w:val="20"/>
                <w:szCs w:val="20"/>
                <w:lang w:val="sk-SK"/>
              </w:rPr>
              <w:t>och</w:t>
            </w:r>
            <w:r w:rsidRPr="009E790D">
              <w:rPr>
                <w:rFonts w:ascii="Arial" w:hAnsi="Arial"/>
                <w:sz w:val="20"/>
                <w:szCs w:val="20"/>
                <w:lang w:val="sk-SK"/>
              </w:rPr>
              <w:t xml:space="preserve"> (periodic staff report) musí taktiež obsahovať orientačné rozdelenie pracovanej </w:t>
            </w:r>
            <w:r w:rsidR="00430F67" w:rsidRPr="009E790D">
              <w:rPr>
                <w:rFonts w:ascii="Arial" w:hAnsi="Arial"/>
                <w:sz w:val="20"/>
                <w:szCs w:val="20"/>
                <w:lang w:val="sk-SK"/>
              </w:rPr>
              <w:t xml:space="preserve">doby </w:t>
            </w:r>
            <w:r w:rsidRPr="009E790D">
              <w:rPr>
                <w:rFonts w:ascii="Arial" w:hAnsi="Arial"/>
                <w:sz w:val="20"/>
                <w:szCs w:val="20"/>
                <w:lang w:val="sk-SK"/>
              </w:rPr>
              <w:t xml:space="preserve">na každom pracovnom balíku, ako aj </w:t>
            </w:r>
            <w:r w:rsidR="001721CF" w:rsidRPr="009E790D">
              <w:rPr>
                <w:rFonts w:ascii="Arial" w:hAnsi="Arial"/>
                <w:sz w:val="20"/>
                <w:szCs w:val="20"/>
                <w:lang w:val="sk-SK"/>
              </w:rPr>
              <w:t>konc</w:t>
            </w:r>
            <w:r w:rsidRPr="009E790D">
              <w:rPr>
                <w:rFonts w:ascii="Arial" w:hAnsi="Arial"/>
                <w:sz w:val="20"/>
                <w:szCs w:val="20"/>
                <w:lang w:val="sk-SK"/>
              </w:rPr>
              <w:t xml:space="preserve">rétne informácie </w:t>
            </w:r>
            <w:r w:rsidR="00A819F9" w:rsidRPr="009E790D">
              <w:rPr>
                <w:rFonts w:ascii="Arial" w:hAnsi="Arial"/>
                <w:sz w:val="20"/>
                <w:szCs w:val="20"/>
                <w:lang w:val="sk-SK"/>
              </w:rPr>
              <w:t xml:space="preserve">o </w:t>
            </w:r>
            <w:r w:rsidR="00430F67" w:rsidRPr="009E790D">
              <w:rPr>
                <w:rFonts w:ascii="Arial" w:hAnsi="Arial"/>
                <w:sz w:val="20"/>
                <w:szCs w:val="20"/>
                <w:lang w:val="sk-SK"/>
              </w:rPr>
              <w:t xml:space="preserve">plnení úloh </w:t>
            </w:r>
            <w:r w:rsidR="001721CF" w:rsidRPr="009E790D">
              <w:rPr>
                <w:rFonts w:ascii="Arial" w:hAnsi="Arial"/>
                <w:sz w:val="20"/>
                <w:szCs w:val="20"/>
                <w:lang w:val="sk-SK"/>
              </w:rPr>
              <w:t>zamestnanc</w:t>
            </w:r>
            <w:r w:rsidRPr="009E790D">
              <w:rPr>
                <w:rFonts w:ascii="Arial" w:hAnsi="Arial"/>
                <w:sz w:val="20"/>
                <w:szCs w:val="20"/>
                <w:lang w:val="sk-SK"/>
              </w:rPr>
              <w:t>a v</w:t>
            </w:r>
            <w:r w:rsidR="00430F67" w:rsidRPr="009E790D">
              <w:rPr>
                <w:rFonts w:ascii="Arial" w:hAnsi="Arial"/>
                <w:sz w:val="20"/>
                <w:szCs w:val="20"/>
                <w:lang w:val="sk-SK"/>
              </w:rPr>
              <w:t xml:space="preserve"> príslušnom </w:t>
            </w:r>
            <w:r w:rsidRPr="009E790D">
              <w:rPr>
                <w:rFonts w:ascii="Arial" w:hAnsi="Arial"/>
                <w:sz w:val="20"/>
                <w:szCs w:val="20"/>
                <w:lang w:val="sk-SK"/>
              </w:rPr>
              <w:t>obdob</w:t>
            </w:r>
            <w:r w:rsidR="00430F67" w:rsidRPr="009E790D">
              <w:rPr>
                <w:rFonts w:ascii="Arial" w:hAnsi="Arial"/>
                <w:sz w:val="20"/>
                <w:szCs w:val="20"/>
                <w:lang w:val="sk-SK"/>
              </w:rPr>
              <w:t>í.</w:t>
            </w:r>
          </w:p>
          <w:p w:rsidR="008A3D34" w:rsidRPr="009E790D" w:rsidRDefault="00C85C89" w:rsidP="00C85C89">
            <w:pPr>
              <w:spacing w:before="8" w:after="8"/>
              <w:ind w:left="1053" w:right="227" w:hanging="284"/>
              <w:jc w:val="both"/>
              <w:rPr>
                <w:rFonts w:ascii="Arial" w:hAnsi="Arial"/>
                <w:sz w:val="20"/>
                <w:szCs w:val="20"/>
                <w:lang w:val="sk-SK"/>
              </w:rPr>
            </w:pPr>
            <w:r w:rsidRPr="009E790D">
              <w:rPr>
                <w:rFonts w:ascii="Arial" w:hAnsi="Arial"/>
                <w:sz w:val="20"/>
                <w:szCs w:val="20"/>
                <w:lang w:val="sk-SK"/>
              </w:rPr>
              <w:t xml:space="preserve">*** Dokument o zaradení zamestnanca na projekt </w:t>
            </w:r>
            <w:r w:rsidR="008A3D34" w:rsidRPr="009E790D">
              <w:rPr>
                <w:rFonts w:ascii="Arial" w:hAnsi="Arial"/>
                <w:sz w:val="20"/>
                <w:szCs w:val="20"/>
                <w:lang w:val="sk-SK"/>
              </w:rPr>
              <w:t xml:space="preserve"> </w:t>
            </w:r>
            <w:r w:rsidRPr="009E790D">
              <w:rPr>
                <w:rFonts w:ascii="Arial" w:hAnsi="Arial"/>
                <w:sz w:val="20"/>
                <w:szCs w:val="20"/>
                <w:lang w:val="sk-SK"/>
              </w:rPr>
              <w:t>je nutný iba v prípade, ak predchádzajúce dokumenty neposkytujú potrebné informácie o vzťahu zamestnanca k projektu.</w:t>
            </w:r>
          </w:p>
          <w:p w:rsidR="00CF62E9" w:rsidRPr="009E790D" w:rsidRDefault="00CF62E9" w:rsidP="008A3D34">
            <w:pPr>
              <w:spacing w:before="8" w:after="8"/>
              <w:ind w:left="1053" w:right="227" w:hanging="284"/>
              <w:jc w:val="both"/>
              <w:rPr>
                <w:rFonts w:ascii="Arial" w:hAnsi="Arial"/>
                <w:sz w:val="20"/>
                <w:szCs w:val="20"/>
                <w:lang w:val="sk-SK"/>
              </w:rPr>
            </w:pPr>
          </w:p>
          <w:p w:rsidR="00927E7F" w:rsidRPr="009E790D" w:rsidRDefault="00927E7F" w:rsidP="00927E7F">
            <w:pPr>
              <w:pStyle w:val="Zkladntext"/>
              <w:shd w:val="clear" w:color="auto" w:fill="FBD4B4"/>
              <w:spacing w:after="0"/>
              <w:rPr>
                <w:rFonts w:ascii="Arial" w:hAnsi="Arial" w:cs="Arial"/>
                <w:color w:val="365F91"/>
                <w:sz w:val="20"/>
                <w:lang w:eastAsia="en-AU"/>
              </w:rPr>
            </w:pPr>
            <w:r w:rsidRPr="009E790D">
              <w:rPr>
                <w:rFonts w:ascii="Arial" w:hAnsi="Arial" w:cs="Arial"/>
                <w:color w:val="365F91"/>
                <w:sz w:val="20"/>
                <w:lang w:eastAsia="en-AU"/>
              </w:rPr>
              <w:t xml:space="preserve">Za </w:t>
            </w:r>
            <w:r w:rsidRPr="009E790D">
              <w:rPr>
                <w:rFonts w:ascii="Arial" w:hAnsi="Arial" w:cs="Arial"/>
                <w:b/>
                <w:color w:val="365F91"/>
                <w:sz w:val="20"/>
                <w:u w:val="single"/>
                <w:lang w:eastAsia="en-AU"/>
              </w:rPr>
              <w:t>neoprávnené výdavky</w:t>
            </w:r>
            <w:r w:rsidRPr="009E790D">
              <w:rPr>
                <w:rFonts w:ascii="Arial" w:hAnsi="Arial" w:cs="Arial"/>
                <w:color w:val="365F91"/>
                <w:sz w:val="20"/>
                <w:lang w:eastAsia="en-AU"/>
              </w:rPr>
              <w:t xml:space="preserve"> sa v prípade </w:t>
            </w:r>
            <w:r w:rsidR="00C85C89" w:rsidRPr="009E790D">
              <w:rPr>
                <w:rFonts w:ascii="Arial" w:hAnsi="Arial" w:cs="Arial"/>
                <w:color w:val="365F91"/>
                <w:sz w:val="20"/>
                <w:lang w:eastAsia="en-AU"/>
              </w:rPr>
              <w:t xml:space="preserve">mzdových </w:t>
            </w:r>
            <w:r w:rsidRPr="009E790D">
              <w:rPr>
                <w:rFonts w:ascii="Arial" w:hAnsi="Arial" w:cs="Arial"/>
                <w:color w:val="365F91"/>
                <w:sz w:val="20"/>
                <w:lang w:eastAsia="en-AU"/>
              </w:rPr>
              <w:t xml:space="preserve">výdavkov </w:t>
            </w:r>
            <w:r w:rsidRPr="009E790D">
              <w:rPr>
                <w:rFonts w:ascii="Arial" w:hAnsi="Arial" w:cs="Arial"/>
                <w:b/>
                <w:color w:val="365F91"/>
                <w:sz w:val="20"/>
                <w:lang w:eastAsia="en-AU"/>
              </w:rPr>
              <w:t>považujú</w:t>
            </w:r>
            <w:r w:rsidRPr="009E790D">
              <w:rPr>
                <w:rFonts w:ascii="Arial" w:hAnsi="Arial" w:cs="Arial"/>
                <w:color w:val="365F91"/>
                <w:sz w:val="20"/>
                <w:lang w:eastAsia="en-AU"/>
              </w:rPr>
              <w:t xml:space="preserve">: </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lang w:eastAsia="en-AU"/>
              </w:rPr>
            </w:pPr>
            <w:r w:rsidRPr="009E790D">
              <w:rPr>
                <w:rFonts w:ascii="Arial" w:hAnsi="Arial" w:cs="Arial"/>
                <w:color w:val="365F91"/>
                <w:sz w:val="20"/>
                <w:lang w:eastAsia="en-AU"/>
              </w:rPr>
              <w:t xml:space="preserve">výdavky </w:t>
            </w:r>
            <w:r w:rsidR="00C85C89" w:rsidRPr="009E790D">
              <w:rPr>
                <w:rFonts w:ascii="Arial" w:hAnsi="Arial" w:cs="Arial"/>
                <w:color w:val="365F91"/>
                <w:sz w:val="20"/>
                <w:lang w:eastAsia="en-AU"/>
              </w:rPr>
              <w:t xml:space="preserve">vzniknuté </w:t>
            </w:r>
            <w:r w:rsidRPr="009E790D">
              <w:rPr>
                <w:rFonts w:ascii="Arial" w:hAnsi="Arial" w:cs="Arial"/>
                <w:color w:val="365F91"/>
                <w:sz w:val="20"/>
                <w:lang w:eastAsia="en-AU"/>
              </w:rPr>
              <w:t>pri obchádzaní zákona č. 311/2001 Z. z. Zákonník práce v platnom znení (ďalej len ,,zákonník práce“);</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 xml:space="preserve">nemocenské dávky hradené zo strany Sociálnej poisťovne (keďže nie sú výdavkom prijímateľa); </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lastRenderedPageBreak/>
              <w:t>výdavky týkajúce sa činností na projekte vykonávaných počas práceneschopnosti, ošetrovania člena rodiny a návštevy lekára</w:t>
            </w:r>
            <w:r w:rsidRPr="009E790D">
              <w:rPr>
                <w:rStyle w:val="Odkaznapoznmkupodiarou"/>
                <w:rFonts w:ascii="Arial" w:hAnsi="Arial" w:cs="Arial"/>
                <w:color w:val="365F91"/>
                <w:sz w:val="20"/>
              </w:rPr>
              <w:footnoteReference w:id="7"/>
            </w:r>
            <w:r w:rsidRPr="009E790D">
              <w:rPr>
                <w:rFonts w:ascii="Arial" w:hAnsi="Arial" w:cs="Arial"/>
                <w:color w:val="365F91"/>
                <w:sz w:val="20"/>
              </w:rPr>
              <w:t>;</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 xml:space="preserve">doplnkové dôchodkové sporenie (keďže je založené na báze dobrovoľnosti a netvorí tak povinnú zložku mzdy </w:t>
            </w:r>
            <w:r w:rsidR="001721CF" w:rsidRPr="009E790D">
              <w:rPr>
                <w:rFonts w:ascii="Arial" w:hAnsi="Arial" w:cs="Arial"/>
                <w:color w:val="365F91"/>
                <w:sz w:val="20"/>
              </w:rPr>
              <w:t>zamestnanc</w:t>
            </w:r>
            <w:r w:rsidRPr="009E790D">
              <w:rPr>
                <w:rFonts w:ascii="Arial" w:hAnsi="Arial" w:cs="Arial"/>
                <w:color w:val="365F91"/>
                <w:sz w:val="20"/>
              </w:rPr>
              <w:t>a)</w:t>
            </w:r>
            <w:r w:rsidRPr="009E790D">
              <w:rPr>
                <w:rStyle w:val="Odkaznapoznmkupodiarou"/>
                <w:rFonts w:ascii="Arial" w:hAnsi="Arial" w:cs="Arial"/>
                <w:color w:val="365F91"/>
                <w:sz w:val="20"/>
              </w:rPr>
              <w:footnoteReference w:id="8"/>
            </w:r>
            <w:r w:rsidRPr="009E790D">
              <w:rPr>
                <w:rFonts w:ascii="Arial" w:hAnsi="Arial" w:cs="Arial"/>
                <w:color w:val="365F91"/>
                <w:sz w:val="20"/>
              </w:rPr>
              <w:t xml:space="preserve">; </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 xml:space="preserve">ostatné výdavky na </w:t>
            </w:r>
            <w:r w:rsidR="001721CF" w:rsidRPr="009E790D">
              <w:rPr>
                <w:rFonts w:ascii="Arial" w:hAnsi="Arial" w:cs="Arial"/>
                <w:color w:val="365F91"/>
                <w:sz w:val="20"/>
              </w:rPr>
              <w:t>zamestnanc</w:t>
            </w:r>
            <w:r w:rsidRPr="009E790D">
              <w:rPr>
                <w:rFonts w:ascii="Arial" w:hAnsi="Arial" w:cs="Arial"/>
                <w:color w:val="365F91"/>
                <w:sz w:val="20"/>
              </w:rPr>
              <w:t>a (napr. dary, benefity</w:t>
            </w:r>
            <w:r w:rsidR="00C85C89" w:rsidRPr="009E790D">
              <w:rPr>
                <w:rFonts w:ascii="Arial" w:hAnsi="Arial" w:cs="Arial"/>
                <w:color w:val="365F91"/>
                <w:sz w:val="20"/>
              </w:rPr>
              <w:t>, mimoriadne odmeny</w:t>
            </w:r>
            <w:r w:rsidRPr="009E790D">
              <w:rPr>
                <w:rFonts w:ascii="Arial" w:hAnsi="Arial" w:cs="Arial"/>
                <w:color w:val="365F91"/>
                <w:sz w:val="20"/>
              </w:rPr>
              <w:t>), ktoré nie sú pre zamestnávateľov povinné podľa osobitných právnych predpisov</w:t>
            </w:r>
            <w:r w:rsidRPr="009E790D">
              <w:rPr>
                <w:rStyle w:val="Odkaznapoznmkupodiarou"/>
                <w:rFonts w:ascii="Arial" w:hAnsi="Arial" w:cs="Arial"/>
                <w:color w:val="365F91"/>
                <w:sz w:val="20"/>
              </w:rPr>
              <w:footnoteReference w:id="9"/>
            </w:r>
            <w:r w:rsidRPr="009E790D">
              <w:rPr>
                <w:rFonts w:ascii="Arial" w:hAnsi="Arial" w:cs="Arial"/>
                <w:color w:val="365F91"/>
                <w:sz w:val="20"/>
              </w:rPr>
              <w:t>;</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výdavky na odstupné a odchodné (keďže medzi nimi a realizáciou projektu neexistuje príčinný vzťah)</w:t>
            </w:r>
            <w:r w:rsidRPr="009E790D">
              <w:rPr>
                <w:rStyle w:val="Odkaznapoznmkupodiarou"/>
                <w:rFonts w:ascii="Arial" w:hAnsi="Arial" w:cs="Arial"/>
                <w:color w:val="365F91"/>
                <w:sz w:val="20"/>
              </w:rPr>
              <w:footnoteReference w:id="10"/>
            </w:r>
            <w:r w:rsidRPr="009E790D">
              <w:rPr>
                <w:rFonts w:ascii="Arial" w:hAnsi="Arial" w:cs="Arial"/>
                <w:color w:val="365F91"/>
                <w:sz w:val="20"/>
              </w:rPr>
              <w:t xml:space="preserve">; </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tvorba sociálneho fondu (aj napriek tomu, že je pre zamestnávateľa povinnosťou, jeho čerpanie nesúvisí s realizáciu projektu);</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 xml:space="preserve">mzdové náklady </w:t>
            </w:r>
            <w:r w:rsidR="001721CF" w:rsidRPr="009E790D">
              <w:rPr>
                <w:rFonts w:ascii="Arial" w:hAnsi="Arial" w:cs="Arial"/>
                <w:color w:val="365F91"/>
                <w:sz w:val="20"/>
              </w:rPr>
              <w:t>zamestnanc</w:t>
            </w:r>
            <w:r w:rsidRPr="009E790D">
              <w:rPr>
                <w:rFonts w:ascii="Arial" w:hAnsi="Arial" w:cs="Arial"/>
                <w:color w:val="365F91"/>
                <w:sz w:val="20"/>
              </w:rPr>
              <w:t>ov, ktorí sa nepodieľajú na realizácii projektu;</w:t>
            </w:r>
          </w:p>
          <w:p w:rsidR="00927E7F" w:rsidRPr="009E790D" w:rsidRDefault="00927E7F" w:rsidP="004D1F7E">
            <w:pPr>
              <w:pStyle w:val="Zkladntext"/>
              <w:numPr>
                <w:ilvl w:val="0"/>
                <w:numId w:val="40"/>
              </w:numPr>
              <w:shd w:val="clear" w:color="auto" w:fill="FBD4B4"/>
              <w:spacing w:before="120" w:after="0"/>
              <w:ind w:left="284" w:hanging="284"/>
              <w:rPr>
                <w:rFonts w:ascii="Arial" w:hAnsi="Arial" w:cs="Arial"/>
                <w:color w:val="365F91"/>
                <w:sz w:val="20"/>
              </w:rPr>
            </w:pPr>
            <w:r w:rsidRPr="009E790D">
              <w:rPr>
                <w:rFonts w:ascii="Arial" w:hAnsi="Arial" w:cs="Arial"/>
                <w:color w:val="365F91"/>
                <w:sz w:val="20"/>
              </w:rPr>
              <w:t xml:space="preserve">pomerná časť osobných nákladov, ktorá nezodpovedá pracovnému vyťaženiu </w:t>
            </w:r>
            <w:r w:rsidR="001721CF" w:rsidRPr="009E790D">
              <w:rPr>
                <w:rFonts w:ascii="Arial" w:hAnsi="Arial" w:cs="Arial"/>
                <w:color w:val="365F91"/>
                <w:sz w:val="20"/>
              </w:rPr>
              <w:t>zamestnanc</w:t>
            </w:r>
            <w:r w:rsidRPr="009E790D">
              <w:rPr>
                <w:rFonts w:ascii="Arial" w:hAnsi="Arial" w:cs="Arial"/>
                <w:color w:val="365F91"/>
                <w:sz w:val="20"/>
              </w:rPr>
              <w:t>a na danom projekte.</w:t>
            </w:r>
          </w:p>
          <w:p w:rsidR="00CF62E9" w:rsidRPr="009E790D" w:rsidRDefault="00CF62E9" w:rsidP="008A3D34">
            <w:pPr>
              <w:spacing w:before="8" w:after="8"/>
              <w:ind w:left="1053" w:right="227" w:hanging="284"/>
              <w:jc w:val="both"/>
              <w:rPr>
                <w:rFonts w:ascii="Arial" w:hAnsi="Arial"/>
                <w:sz w:val="20"/>
                <w:szCs w:val="20"/>
                <w:lang w:val="sk-SK"/>
              </w:rPr>
            </w:pPr>
          </w:p>
          <w:p w:rsidR="004C0CFA" w:rsidRPr="009E790D" w:rsidRDefault="004C0CFA" w:rsidP="004C0CFA">
            <w:pPr>
              <w:spacing w:before="8" w:after="8"/>
              <w:ind w:left="227" w:right="227"/>
              <w:jc w:val="both"/>
              <w:rPr>
                <w:rFonts w:ascii="Arial" w:hAnsi="Arial"/>
                <w:sz w:val="20"/>
                <w:szCs w:val="20"/>
                <w:u w:val="single"/>
                <w:lang w:val="sk-SK"/>
              </w:rPr>
            </w:pPr>
            <w:r w:rsidRPr="009E790D">
              <w:rPr>
                <w:rFonts w:ascii="Arial" w:hAnsi="Arial"/>
                <w:sz w:val="20"/>
                <w:szCs w:val="20"/>
                <w:u w:val="single"/>
                <w:lang w:val="sk-SK"/>
              </w:rPr>
              <w:t xml:space="preserve">b.  </w:t>
            </w:r>
            <w:r w:rsidRPr="009E790D">
              <w:rPr>
                <w:rFonts w:ascii="Arial" w:hAnsi="Arial"/>
                <w:b/>
                <w:sz w:val="20"/>
                <w:szCs w:val="20"/>
                <w:u w:val="single"/>
                <w:lang w:val="sk-SK"/>
              </w:rPr>
              <w:t xml:space="preserve">Paušálna sadzba do výšky 20% </w:t>
            </w:r>
            <w:r w:rsidR="00D713B5" w:rsidRPr="009E790D">
              <w:rPr>
                <w:rFonts w:ascii="Arial" w:hAnsi="Arial"/>
                <w:b/>
                <w:sz w:val="20"/>
                <w:szCs w:val="20"/>
                <w:u w:val="single"/>
                <w:lang w:val="sk-SK"/>
              </w:rPr>
              <w:t xml:space="preserve">celkových </w:t>
            </w:r>
            <w:r w:rsidRPr="009E790D">
              <w:rPr>
                <w:rFonts w:ascii="Arial" w:hAnsi="Arial"/>
                <w:b/>
                <w:sz w:val="20"/>
                <w:szCs w:val="20"/>
                <w:u w:val="single"/>
                <w:lang w:val="sk-SK"/>
              </w:rPr>
              <w:t xml:space="preserve">priamych nákladov okrem nákladov na </w:t>
            </w:r>
            <w:r w:rsidR="001721CF" w:rsidRPr="009E790D">
              <w:rPr>
                <w:rFonts w:ascii="Arial" w:hAnsi="Arial"/>
                <w:b/>
                <w:sz w:val="20"/>
                <w:szCs w:val="20"/>
                <w:u w:val="single"/>
                <w:lang w:val="sk-SK"/>
              </w:rPr>
              <w:t>zamestnanc</w:t>
            </w:r>
            <w:r w:rsidRPr="009E790D">
              <w:rPr>
                <w:rFonts w:ascii="Arial" w:hAnsi="Arial"/>
                <w:b/>
                <w:sz w:val="20"/>
                <w:szCs w:val="20"/>
                <w:u w:val="single"/>
                <w:lang w:val="sk-SK"/>
              </w:rPr>
              <w:t>ov</w:t>
            </w:r>
          </w:p>
          <w:p w:rsidR="00B1019E" w:rsidRPr="009E790D" w:rsidRDefault="00B1019E" w:rsidP="00F50954">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Prijímateľ si môže zvoliť na výpočet na </w:t>
            </w:r>
            <w:r w:rsidR="001721CF" w:rsidRPr="009E790D">
              <w:rPr>
                <w:rFonts w:ascii="Arial" w:hAnsi="Arial"/>
                <w:sz w:val="20"/>
                <w:szCs w:val="20"/>
                <w:lang w:val="sk-SK"/>
              </w:rPr>
              <w:t>financ</w:t>
            </w:r>
            <w:r w:rsidRPr="009E790D">
              <w:rPr>
                <w:rFonts w:ascii="Arial" w:hAnsi="Arial"/>
                <w:sz w:val="20"/>
                <w:szCs w:val="20"/>
                <w:lang w:val="sk-SK"/>
              </w:rPr>
              <w:t xml:space="preserve">ovanie svojich personálnych nákladov paušálnu sadzbu. Paušálna sadzba </w:t>
            </w:r>
            <w:r w:rsidR="00C85C89" w:rsidRPr="009E790D">
              <w:rPr>
                <w:rFonts w:ascii="Arial" w:hAnsi="Arial"/>
                <w:sz w:val="20"/>
                <w:szCs w:val="20"/>
                <w:lang w:val="sk-SK"/>
              </w:rPr>
              <w:t xml:space="preserve">je oprávnená </w:t>
            </w:r>
            <w:r w:rsidRPr="009E790D">
              <w:rPr>
                <w:rFonts w:ascii="Arial" w:hAnsi="Arial"/>
                <w:sz w:val="20"/>
                <w:szCs w:val="20"/>
                <w:lang w:val="sk-SK"/>
              </w:rPr>
              <w:t xml:space="preserve"> pre program Interreg </w:t>
            </w:r>
            <w:r w:rsidR="00AA3D44" w:rsidRPr="009E790D">
              <w:rPr>
                <w:rFonts w:ascii="Arial" w:hAnsi="Arial"/>
                <w:sz w:val="20"/>
                <w:szCs w:val="20"/>
                <w:lang w:val="sk-SK"/>
              </w:rPr>
              <w:t>CE</w:t>
            </w:r>
            <w:r w:rsidRPr="009E790D">
              <w:rPr>
                <w:rFonts w:ascii="Arial" w:hAnsi="Arial"/>
                <w:sz w:val="20"/>
                <w:szCs w:val="20"/>
                <w:lang w:val="sk-SK"/>
              </w:rPr>
              <w:t xml:space="preserve">  až do výšky 20% priamych nákladov prijímateľa vzniknutých v monitorovacom období s výnimkou nákladov na </w:t>
            </w:r>
            <w:r w:rsidR="001721CF" w:rsidRPr="009E790D">
              <w:rPr>
                <w:rFonts w:ascii="Arial" w:hAnsi="Arial"/>
                <w:sz w:val="20"/>
                <w:szCs w:val="20"/>
                <w:lang w:val="sk-SK"/>
              </w:rPr>
              <w:t>zamestnanc</w:t>
            </w:r>
            <w:r w:rsidRPr="009E790D">
              <w:rPr>
                <w:rFonts w:ascii="Arial" w:hAnsi="Arial"/>
                <w:sz w:val="20"/>
                <w:szCs w:val="20"/>
                <w:lang w:val="sk-SK"/>
              </w:rPr>
              <w:t>ov. Všetky náklady vzniknuté prijímateľovi a overené národným kontrolórom v rámci nasledujúcich rozpočtových kategórií je potrebné považovať za priame náklady na účely výpočtu paušálnej sadzby</w:t>
            </w:r>
            <w:r w:rsidRPr="009E790D">
              <w:rPr>
                <w:rFonts w:ascii="Arial" w:hAnsi="Arial"/>
                <w:sz w:val="20"/>
                <w:szCs w:val="20"/>
                <w:vertAlign w:val="superscript"/>
                <w:lang w:val="sk-SK"/>
              </w:rPr>
              <w:footnoteReference w:id="11"/>
            </w:r>
            <w:r w:rsidRPr="009E790D">
              <w:rPr>
                <w:rFonts w:ascii="Arial" w:hAnsi="Arial"/>
                <w:sz w:val="20"/>
                <w:szCs w:val="20"/>
                <w:lang w:val="sk-SK"/>
              </w:rPr>
              <w:t>:</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Cestovné náklady na ubytovanie;</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Náklady na externú expertízu a služby;</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Výdavky na vybavenie;</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Výdavky na infraštruktúru a práce.</w:t>
            </w:r>
          </w:p>
          <w:p w:rsidR="00872668" w:rsidRPr="009E790D" w:rsidRDefault="00872668" w:rsidP="00D713B5">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Dokumentované priame náklady, ktoré tvoria základ pre výpočet paušálnych nákladov na </w:t>
            </w:r>
            <w:r w:rsidR="001721CF" w:rsidRPr="009E790D">
              <w:rPr>
                <w:rFonts w:ascii="Arial" w:hAnsi="Arial"/>
                <w:sz w:val="20"/>
                <w:szCs w:val="20"/>
                <w:lang w:val="sk-SK"/>
              </w:rPr>
              <w:t>zamestnanc</w:t>
            </w:r>
            <w:r w:rsidRPr="009E790D">
              <w:rPr>
                <w:rFonts w:ascii="Arial" w:hAnsi="Arial"/>
                <w:sz w:val="20"/>
                <w:szCs w:val="20"/>
                <w:lang w:val="sk-SK"/>
              </w:rPr>
              <w:t xml:space="preserve">ov musia vzniknúť a byť uhradené organizáciou partnera ako skutočné náklady a nesmú zahŕňať žiadne nepriame náklady, ktoré nemôžu byť priamo a v plnej miere priradené k projektu. Ak sa v rámci kontrol priame náklady používané ako základ pre stanovenie nákladov na </w:t>
            </w:r>
            <w:r w:rsidR="001721CF" w:rsidRPr="009E790D">
              <w:rPr>
                <w:rFonts w:ascii="Arial" w:hAnsi="Arial"/>
                <w:sz w:val="20"/>
                <w:szCs w:val="20"/>
                <w:lang w:val="sk-SK"/>
              </w:rPr>
              <w:t>zamestnanc</w:t>
            </w:r>
            <w:r w:rsidRPr="009E790D">
              <w:rPr>
                <w:rFonts w:ascii="Arial" w:hAnsi="Arial"/>
                <w:sz w:val="20"/>
                <w:szCs w:val="20"/>
                <w:lang w:val="sk-SK"/>
              </w:rPr>
              <w:t xml:space="preserve">ov uznajú za neoprávnené, príslušné náklady na </w:t>
            </w:r>
            <w:r w:rsidR="001721CF" w:rsidRPr="009E790D">
              <w:rPr>
                <w:rFonts w:ascii="Arial" w:hAnsi="Arial"/>
                <w:sz w:val="20"/>
                <w:szCs w:val="20"/>
                <w:lang w:val="sk-SK"/>
              </w:rPr>
              <w:t>zamestnanc</w:t>
            </w:r>
            <w:r w:rsidRPr="009E790D">
              <w:rPr>
                <w:rFonts w:ascii="Arial" w:hAnsi="Arial"/>
                <w:sz w:val="20"/>
                <w:szCs w:val="20"/>
                <w:lang w:val="sk-SK"/>
              </w:rPr>
              <w:t>ov musia byť prepočítané a zodpovedajúcim spôsobom znížené.</w:t>
            </w:r>
          </w:p>
          <w:p w:rsidR="00D713B5" w:rsidRPr="009E790D" w:rsidRDefault="00D713B5" w:rsidP="00F50954">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Príklad:</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Prijímateľ zúčastňujúci sa projektu Interreg </w:t>
            </w:r>
            <w:r w:rsidR="00AA3D44" w:rsidRPr="009E790D">
              <w:rPr>
                <w:rFonts w:ascii="Arial" w:hAnsi="Arial"/>
                <w:sz w:val="20"/>
                <w:szCs w:val="20"/>
                <w:lang w:val="sk-SK"/>
              </w:rPr>
              <w:t>CE</w:t>
            </w:r>
            <w:r w:rsidRPr="009E790D">
              <w:rPr>
                <w:rFonts w:ascii="Arial" w:hAnsi="Arial"/>
                <w:sz w:val="20"/>
                <w:szCs w:val="20"/>
                <w:lang w:val="sk-SK"/>
              </w:rPr>
              <w:t xml:space="preserve"> zvolil v žiadosti o poskytnutí finančnej podpory</w:t>
            </w:r>
            <w:r w:rsidR="00E64042" w:rsidRPr="009E790D">
              <w:rPr>
                <w:rFonts w:ascii="Arial" w:hAnsi="Arial"/>
                <w:sz w:val="20"/>
                <w:szCs w:val="20"/>
                <w:lang w:val="sk-SK"/>
              </w:rPr>
              <w:t xml:space="preserve"> (aplication form) možnosť "20%</w:t>
            </w:r>
            <w:r w:rsidRPr="009E790D">
              <w:rPr>
                <w:rFonts w:ascii="Arial" w:hAnsi="Arial"/>
                <w:sz w:val="20"/>
                <w:szCs w:val="20"/>
                <w:lang w:val="sk-SK"/>
              </w:rPr>
              <w:t xml:space="preserve"> paušálnej sadzby</w:t>
            </w:r>
            <w:r w:rsidR="00E64042" w:rsidRPr="009E790D">
              <w:rPr>
                <w:rFonts w:ascii="Arial" w:hAnsi="Arial"/>
                <w:sz w:val="20"/>
                <w:szCs w:val="20"/>
                <w:lang w:val="sk-SK"/>
              </w:rPr>
              <w:t>"</w:t>
            </w:r>
            <w:r w:rsidRPr="009E790D">
              <w:rPr>
                <w:rFonts w:ascii="Arial" w:hAnsi="Arial"/>
                <w:sz w:val="20"/>
                <w:szCs w:val="20"/>
                <w:lang w:val="sk-SK"/>
              </w:rPr>
              <w:t xml:space="preserve"> pre výpočet personálnych nákladov. V monitorovacom období č. 1 prijímateľovi predložil nasledujúce priame výdavky potvrdené ako oprávnené prijímateľovým kontrolórom v súlade so všeobecnými a osobitnými ustanoveniami o oprávnenosti výdavkov ako sú uvedené v tomto manuáli:</w:t>
            </w:r>
          </w:p>
          <w:p w:rsidR="00D713B5" w:rsidRPr="009E790D" w:rsidRDefault="00D713B5" w:rsidP="00D713B5">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Cestovné a ubytovanie: </w:t>
            </w:r>
            <w:r w:rsidR="00E64042" w:rsidRPr="009E790D">
              <w:rPr>
                <w:rFonts w:ascii="Arial" w:hAnsi="Arial"/>
                <w:sz w:val="20"/>
                <w:szCs w:val="20"/>
                <w:lang w:val="sk-SK"/>
              </w:rPr>
              <w:t xml:space="preserve">       </w:t>
            </w:r>
            <w:r w:rsidRPr="009E790D">
              <w:rPr>
                <w:rFonts w:ascii="Arial" w:hAnsi="Arial"/>
                <w:sz w:val="20"/>
                <w:szCs w:val="20"/>
                <w:lang w:val="sk-SK"/>
              </w:rPr>
              <w:t>1 500 EUR</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Externá expertíza a služby: 11 500 EUR</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Vybavenie: </w:t>
            </w:r>
            <w:r w:rsidR="00E64042" w:rsidRPr="009E790D">
              <w:rPr>
                <w:rFonts w:ascii="Arial" w:hAnsi="Arial"/>
                <w:sz w:val="20"/>
                <w:szCs w:val="20"/>
                <w:lang w:val="sk-SK"/>
              </w:rPr>
              <w:t xml:space="preserve">                           </w:t>
            </w:r>
            <w:r w:rsidRPr="009E790D">
              <w:rPr>
                <w:rFonts w:ascii="Arial" w:hAnsi="Arial"/>
                <w:sz w:val="20"/>
                <w:szCs w:val="20"/>
                <w:lang w:val="sk-SK"/>
              </w:rPr>
              <w:t>1 000 EUR</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Celková suma: </w:t>
            </w:r>
            <w:r w:rsidR="00E64042" w:rsidRPr="009E790D">
              <w:rPr>
                <w:rFonts w:ascii="Arial" w:hAnsi="Arial"/>
                <w:sz w:val="20"/>
                <w:szCs w:val="20"/>
                <w:lang w:val="sk-SK"/>
              </w:rPr>
              <w:t xml:space="preserve">                   </w:t>
            </w:r>
            <w:r w:rsidRPr="009E790D">
              <w:rPr>
                <w:rFonts w:ascii="Arial" w:hAnsi="Arial"/>
                <w:sz w:val="20"/>
                <w:szCs w:val="20"/>
                <w:lang w:val="sk-SK"/>
              </w:rPr>
              <w:t>14 000 EUR</w:t>
            </w: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Oprávnená suma na personálne výdavky požadovaná v 1. monitorovacom období  sa potom vypočíta takto:</w:t>
            </w:r>
          </w:p>
          <w:p w:rsidR="00D713B5" w:rsidRPr="009E790D" w:rsidRDefault="00D713B5" w:rsidP="00E64042">
            <w:pPr>
              <w:spacing w:before="8" w:after="8"/>
              <w:ind w:left="227" w:right="227"/>
              <w:jc w:val="center"/>
              <w:rPr>
                <w:rFonts w:ascii="Arial" w:hAnsi="Arial"/>
                <w:sz w:val="20"/>
                <w:szCs w:val="20"/>
                <w:lang w:val="sk-SK"/>
              </w:rPr>
            </w:pPr>
            <w:r w:rsidRPr="009E790D">
              <w:rPr>
                <w:rFonts w:ascii="Arial" w:hAnsi="Arial"/>
                <w:sz w:val="20"/>
                <w:szCs w:val="20"/>
                <w:lang w:val="sk-SK"/>
              </w:rPr>
              <w:t>14 000 EUR * 20% = 2 800 EUR</w:t>
            </w:r>
          </w:p>
          <w:p w:rsidR="00D713B5" w:rsidRPr="009E790D" w:rsidRDefault="00D713B5" w:rsidP="00D713B5">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 xml:space="preserve">Po audite u prijímateľa vykonanom orgánom auditu v priebehu monitorovacieho obdobia č. 4 bola neoprávnená sumu 2 000 EUR žiadaná v prvom monitorovacom období zistená v rámci rozpočtovej </w:t>
            </w:r>
            <w:r w:rsidRPr="009E790D">
              <w:rPr>
                <w:rFonts w:ascii="Arial" w:hAnsi="Arial"/>
                <w:sz w:val="20"/>
                <w:szCs w:val="20"/>
                <w:lang w:val="sk-SK"/>
              </w:rPr>
              <w:lastRenderedPageBreak/>
              <w:t xml:space="preserve">kategórie externá expertíza a služby. V dôsledku toho náklady na </w:t>
            </w:r>
            <w:r w:rsidR="001721CF" w:rsidRPr="009E790D">
              <w:rPr>
                <w:rFonts w:ascii="Arial" w:hAnsi="Arial"/>
                <w:sz w:val="20"/>
                <w:szCs w:val="20"/>
                <w:lang w:val="sk-SK"/>
              </w:rPr>
              <w:t>zamestnanc</w:t>
            </w:r>
            <w:r w:rsidRPr="009E790D">
              <w:rPr>
                <w:rFonts w:ascii="Arial" w:hAnsi="Arial"/>
                <w:sz w:val="20"/>
                <w:szCs w:val="20"/>
                <w:lang w:val="sk-SK"/>
              </w:rPr>
              <w:t>ov  žiadané v monitorovacom období č.1 musia byť znovu vypočítané a to odpočítaním neoprávnenej sumy (2 000 EUR) zo základu (14 000 EUR):</w:t>
            </w:r>
          </w:p>
          <w:p w:rsidR="00D713B5" w:rsidRPr="009E790D" w:rsidRDefault="00986075" w:rsidP="00E64042">
            <w:pPr>
              <w:spacing w:before="8" w:after="8"/>
              <w:ind w:left="227" w:right="227"/>
              <w:jc w:val="center"/>
              <w:rPr>
                <w:rFonts w:ascii="Arial" w:hAnsi="Arial"/>
                <w:sz w:val="20"/>
                <w:szCs w:val="20"/>
                <w:lang w:val="sk-SK"/>
              </w:rPr>
            </w:pPr>
            <w:r w:rsidRPr="009E790D">
              <w:rPr>
                <w:rFonts w:ascii="Arial" w:hAnsi="Arial"/>
                <w:sz w:val="20"/>
                <w:szCs w:val="20"/>
                <w:lang w:val="sk-SK"/>
              </w:rPr>
              <w:t>(14 000 EUR - 2 </w:t>
            </w:r>
            <w:r w:rsidR="00D713B5" w:rsidRPr="009E790D">
              <w:rPr>
                <w:rFonts w:ascii="Arial" w:hAnsi="Arial"/>
                <w:sz w:val="20"/>
                <w:szCs w:val="20"/>
                <w:lang w:val="sk-SK"/>
              </w:rPr>
              <w:t>000</w:t>
            </w:r>
            <w:r w:rsidRPr="009E790D">
              <w:rPr>
                <w:rFonts w:ascii="Arial" w:hAnsi="Arial"/>
                <w:sz w:val="20"/>
                <w:szCs w:val="20"/>
                <w:lang w:val="sk-SK"/>
              </w:rPr>
              <w:t xml:space="preserve"> EUR) * 20% = 2 </w:t>
            </w:r>
            <w:r w:rsidR="00D713B5" w:rsidRPr="009E790D">
              <w:rPr>
                <w:rFonts w:ascii="Arial" w:hAnsi="Arial"/>
                <w:sz w:val="20"/>
                <w:szCs w:val="20"/>
                <w:lang w:val="sk-SK"/>
              </w:rPr>
              <w:t>400 EUR</w:t>
            </w:r>
          </w:p>
          <w:p w:rsidR="00E64042" w:rsidRPr="009E790D" w:rsidRDefault="00E64042" w:rsidP="00D713B5">
            <w:pPr>
              <w:spacing w:before="8" w:after="8"/>
              <w:ind w:left="227" w:right="227"/>
              <w:jc w:val="both"/>
              <w:rPr>
                <w:rFonts w:ascii="Arial" w:hAnsi="Arial"/>
                <w:sz w:val="20"/>
                <w:szCs w:val="20"/>
                <w:lang w:val="sk-SK"/>
              </w:rPr>
            </w:pPr>
          </w:p>
          <w:p w:rsidR="00D713B5" w:rsidRPr="009E790D" w:rsidRDefault="00D713B5" w:rsidP="00D713B5">
            <w:pPr>
              <w:spacing w:before="8" w:after="8"/>
              <w:ind w:left="227" w:right="227"/>
              <w:jc w:val="both"/>
              <w:rPr>
                <w:rFonts w:ascii="Arial" w:hAnsi="Arial"/>
                <w:sz w:val="20"/>
                <w:szCs w:val="20"/>
                <w:lang w:val="sk-SK"/>
              </w:rPr>
            </w:pPr>
            <w:r w:rsidRPr="009E790D">
              <w:rPr>
                <w:rFonts w:ascii="Arial" w:hAnsi="Arial"/>
                <w:sz w:val="20"/>
                <w:szCs w:val="20"/>
                <w:lang w:val="sk-SK"/>
              </w:rPr>
              <w:t>V nadväznosti na výsledok auditu, celková suma, ktorá má byť znížená v žiadosti o platbu predloženej prijímateľom v budúcom monitorovacom období</w:t>
            </w:r>
            <w:r w:rsidR="00E64042" w:rsidRPr="009E790D">
              <w:rPr>
                <w:rFonts w:ascii="Arial" w:hAnsi="Arial"/>
                <w:sz w:val="20"/>
                <w:szCs w:val="20"/>
                <w:lang w:val="sk-SK"/>
              </w:rPr>
              <w:t xml:space="preserve"> bude</w:t>
            </w:r>
            <w:r w:rsidRPr="009E790D">
              <w:rPr>
                <w:rFonts w:ascii="Arial" w:hAnsi="Arial"/>
                <w:sz w:val="20"/>
                <w:szCs w:val="20"/>
                <w:lang w:val="sk-SK"/>
              </w:rPr>
              <w:t>:</w:t>
            </w:r>
          </w:p>
          <w:p w:rsidR="00986075" w:rsidRPr="009E790D" w:rsidRDefault="00986075" w:rsidP="00D713B5">
            <w:pPr>
              <w:spacing w:before="8" w:after="8"/>
              <w:ind w:left="227" w:right="227"/>
              <w:jc w:val="both"/>
              <w:rPr>
                <w:rFonts w:ascii="Arial" w:hAnsi="Arial"/>
                <w:sz w:val="20"/>
                <w:szCs w:val="20"/>
                <w:lang w:val="sk-SK"/>
              </w:rPr>
            </w:pPr>
          </w:p>
          <w:p w:rsidR="00764BF8" w:rsidRPr="009E790D" w:rsidRDefault="00764BF8" w:rsidP="00D713B5">
            <w:pPr>
              <w:spacing w:before="8" w:after="8"/>
              <w:ind w:left="227" w:right="227"/>
              <w:jc w:val="both"/>
              <w:rPr>
                <w:rFonts w:ascii="Arial" w:hAnsi="Arial"/>
                <w:sz w:val="20"/>
                <w:szCs w:val="20"/>
                <w:lang w:val="sk-SK"/>
              </w:rPr>
            </w:pPr>
          </w:p>
          <w:p w:rsidR="00986075" w:rsidRPr="009E790D" w:rsidRDefault="00D713B5" w:rsidP="00E64042">
            <w:pPr>
              <w:spacing w:before="8" w:after="8"/>
              <w:ind w:left="227" w:right="227"/>
              <w:jc w:val="center"/>
              <w:rPr>
                <w:rFonts w:ascii="Arial" w:hAnsi="Arial"/>
                <w:sz w:val="20"/>
                <w:szCs w:val="20"/>
                <w:lang w:val="sk-SK"/>
              </w:rPr>
            </w:pPr>
            <w:r w:rsidRPr="009E790D">
              <w:rPr>
                <w:rFonts w:ascii="Arial" w:hAnsi="Arial"/>
                <w:sz w:val="20"/>
                <w:szCs w:val="20"/>
                <w:lang w:val="sk-SK"/>
              </w:rPr>
              <w:t xml:space="preserve">2 000 EUR (neoprávnená externá expertíza a služby) + 400 EUR (neoprávnené personálne výdavky) = </w:t>
            </w:r>
          </w:p>
          <w:p w:rsidR="00D713B5" w:rsidRPr="009E790D" w:rsidRDefault="00D713B5" w:rsidP="00E64042">
            <w:pPr>
              <w:spacing w:before="8" w:after="8"/>
              <w:ind w:left="227" w:right="227"/>
              <w:jc w:val="center"/>
              <w:rPr>
                <w:rFonts w:ascii="Arial" w:hAnsi="Arial"/>
                <w:sz w:val="20"/>
                <w:szCs w:val="20"/>
                <w:lang w:val="sk-SK"/>
              </w:rPr>
            </w:pPr>
            <w:r w:rsidRPr="009E790D">
              <w:rPr>
                <w:rFonts w:ascii="Arial" w:hAnsi="Arial"/>
                <w:sz w:val="20"/>
                <w:szCs w:val="20"/>
                <w:lang w:val="sk-SK"/>
              </w:rPr>
              <w:t>2 400 EUR</w:t>
            </w:r>
          </w:p>
          <w:p w:rsidR="00E64042" w:rsidRPr="009E790D" w:rsidRDefault="00E64042" w:rsidP="00E64042">
            <w:pPr>
              <w:spacing w:before="8" w:after="8"/>
              <w:ind w:left="227" w:right="227"/>
              <w:jc w:val="center"/>
              <w:rPr>
                <w:rFonts w:ascii="Arial" w:hAnsi="Arial"/>
                <w:sz w:val="20"/>
                <w:szCs w:val="20"/>
                <w:lang w:val="sk-SK"/>
              </w:rPr>
            </w:pPr>
          </w:p>
          <w:p w:rsidR="005D2709" w:rsidRPr="009E790D" w:rsidRDefault="005D2709" w:rsidP="005D2709">
            <w:pPr>
              <w:spacing w:before="120"/>
              <w:jc w:val="both"/>
              <w:rPr>
                <w:rFonts w:ascii="Arial" w:hAnsi="Arial" w:cs="Arial"/>
                <w:sz w:val="20"/>
                <w:szCs w:val="20"/>
                <w:lang w:val="sk-SK"/>
              </w:rPr>
            </w:pPr>
            <w:r w:rsidRPr="009E790D">
              <w:rPr>
                <w:rFonts w:ascii="Arial" w:hAnsi="Arial" w:cs="Arial"/>
                <w:sz w:val="20"/>
                <w:szCs w:val="20"/>
                <w:lang w:val="sk-SK"/>
              </w:rPr>
              <w:t xml:space="preserve">Každý prijímateľ si musí zvoliť už vo formulári žiadosti, či túto možnosť použije na úhradu nákladov na </w:t>
            </w:r>
            <w:r w:rsidR="001721CF" w:rsidRPr="009E790D">
              <w:rPr>
                <w:rFonts w:ascii="Arial" w:hAnsi="Arial" w:cs="Arial"/>
                <w:sz w:val="20"/>
                <w:szCs w:val="20"/>
                <w:lang w:val="sk-SK"/>
              </w:rPr>
              <w:t>zamestnanc</w:t>
            </w:r>
            <w:r w:rsidRPr="009E790D">
              <w:rPr>
                <w:rFonts w:ascii="Arial" w:hAnsi="Arial" w:cs="Arial"/>
                <w:sz w:val="20"/>
                <w:szCs w:val="20"/>
                <w:lang w:val="sk-SK"/>
              </w:rPr>
              <w:t xml:space="preserve">ov. Zvolená možnosť úhrady sa bude vzťahovať na všetkých </w:t>
            </w:r>
            <w:r w:rsidR="001721CF" w:rsidRPr="009E790D">
              <w:rPr>
                <w:rFonts w:ascii="Arial" w:hAnsi="Arial" w:cs="Arial"/>
                <w:sz w:val="20"/>
                <w:szCs w:val="20"/>
                <w:lang w:val="sk-SK"/>
              </w:rPr>
              <w:t>zamestnanc</w:t>
            </w:r>
            <w:r w:rsidRPr="009E790D">
              <w:rPr>
                <w:rFonts w:ascii="Arial" w:hAnsi="Arial" w:cs="Arial"/>
                <w:sz w:val="20"/>
                <w:szCs w:val="20"/>
                <w:lang w:val="sk-SK"/>
              </w:rPr>
              <w:t>ov prijímateľovej organizácie pracujúcich na projekte a bude nastavená po celú dobu trvania projektu. Zvolená možnosť nemôže byť zmenená v priebehu fázy zazmluvňovania alebo realizácie projektu.</w:t>
            </w:r>
          </w:p>
          <w:p w:rsidR="005D2709" w:rsidRPr="009E790D" w:rsidRDefault="005D2709" w:rsidP="005D2709">
            <w:pPr>
              <w:spacing w:before="120"/>
              <w:jc w:val="both"/>
              <w:rPr>
                <w:rFonts w:ascii="Arial" w:hAnsi="Arial" w:cs="Arial"/>
                <w:color w:val="4F81BD"/>
                <w:sz w:val="20"/>
                <w:u w:val="single"/>
                <w:lang w:val="sk-SK"/>
              </w:rPr>
            </w:pPr>
            <w:r w:rsidRPr="009E790D">
              <w:rPr>
                <w:rFonts w:ascii="Arial" w:hAnsi="Arial" w:cs="Arial"/>
                <w:color w:val="4F81BD"/>
                <w:sz w:val="20"/>
                <w:u w:val="single"/>
                <w:lang w:val="sk-SK"/>
              </w:rPr>
              <w:t>Dokumentácia pre audit trail</w:t>
            </w:r>
          </w:p>
          <w:p w:rsidR="005D2709" w:rsidRPr="009E790D" w:rsidRDefault="005D2709" w:rsidP="005D2709">
            <w:pPr>
              <w:spacing w:before="120"/>
              <w:jc w:val="both"/>
              <w:rPr>
                <w:rFonts w:ascii="Arial" w:hAnsi="Arial" w:cs="Arial"/>
                <w:sz w:val="20"/>
                <w:szCs w:val="20"/>
                <w:lang w:val="sk-SK"/>
              </w:rPr>
            </w:pPr>
            <w:r w:rsidRPr="009E790D">
              <w:rPr>
                <w:rFonts w:ascii="Arial" w:hAnsi="Arial" w:cs="Arial"/>
                <w:sz w:val="20"/>
                <w:szCs w:val="20"/>
                <w:lang w:val="sk-SK"/>
              </w:rPr>
              <w:t>Pri personálnych</w:t>
            </w:r>
            <w:r w:rsidR="00330CCC" w:rsidRPr="009E790D">
              <w:rPr>
                <w:rFonts w:ascii="Arial" w:hAnsi="Arial" w:cs="Arial"/>
                <w:sz w:val="20"/>
                <w:szCs w:val="20"/>
                <w:lang w:val="sk-SK"/>
              </w:rPr>
              <w:t xml:space="preserve"> </w:t>
            </w:r>
            <w:r w:rsidR="000F2443" w:rsidRPr="009E790D">
              <w:rPr>
                <w:rFonts w:ascii="Arial" w:hAnsi="Arial" w:cs="Arial"/>
                <w:sz w:val="20"/>
                <w:szCs w:val="20"/>
                <w:lang w:val="sk-SK"/>
              </w:rPr>
              <w:t>(mzdových)</w:t>
            </w:r>
            <w:r w:rsidRPr="009E790D">
              <w:rPr>
                <w:rFonts w:ascii="Arial" w:hAnsi="Arial" w:cs="Arial"/>
                <w:sz w:val="20"/>
                <w:szCs w:val="20"/>
                <w:lang w:val="sk-SK"/>
              </w:rPr>
              <w:t xml:space="preserve"> nákladoch vypočítaných prostredníctvom paušálnej sadzby prijímateľ nemusí dokladať, že  personálne náklady boli vynaložené a zaplatené alebo že paušálna sadzba zodpovedá realite. V dôsledku toho nemusí byť kontrolórovi poskytnutá žiadna dokumentácia k personálnym nákladom.</w:t>
            </w:r>
          </w:p>
          <w:p w:rsidR="005D2709" w:rsidRPr="009E790D" w:rsidRDefault="005D2709" w:rsidP="005D2709">
            <w:pPr>
              <w:spacing w:before="120"/>
              <w:jc w:val="both"/>
              <w:rPr>
                <w:rFonts w:ascii="Arial" w:hAnsi="Arial" w:cs="Arial"/>
                <w:sz w:val="20"/>
                <w:szCs w:val="20"/>
                <w:lang w:val="sk-SK"/>
              </w:rPr>
            </w:pPr>
            <w:r w:rsidRPr="009E790D">
              <w:rPr>
                <w:rFonts w:ascii="Arial" w:hAnsi="Arial" w:cs="Arial"/>
                <w:sz w:val="20"/>
                <w:szCs w:val="20"/>
                <w:lang w:val="sk-SK"/>
              </w:rPr>
              <w:t xml:space="preserve">Prijímateľ však musí preukázať, že má aspoň jedného </w:t>
            </w:r>
            <w:r w:rsidR="001721CF" w:rsidRPr="009E790D">
              <w:rPr>
                <w:rFonts w:ascii="Arial" w:hAnsi="Arial" w:cs="Arial"/>
                <w:sz w:val="20"/>
                <w:szCs w:val="20"/>
                <w:lang w:val="sk-SK"/>
              </w:rPr>
              <w:t>zamestnanc</w:t>
            </w:r>
            <w:r w:rsidRPr="009E790D">
              <w:rPr>
                <w:rFonts w:ascii="Arial" w:hAnsi="Arial" w:cs="Arial"/>
                <w:sz w:val="20"/>
                <w:szCs w:val="20"/>
                <w:lang w:val="sk-SK"/>
              </w:rPr>
              <w:t>a podieľajúceho sa na projekte. To je zabezpečené prostredníctvom vyhlásenia vydaného štatutárnym zástupcom prijímateľa (alebo poverenej osoby), ktoré potvrdzuje, že aspoň jeden zamestnanec prijímateľovej organizácie pracuje na projekte v danom  monitorovacom období.</w:t>
            </w:r>
          </w:p>
          <w:p w:rsidR="005D2709" w:rsidRPr="009E790D" w:rsidRDefault="005D2709" w:rsidP="005D2709">
            <w:pPr>
              <w:spacing w:before="120"/>
              <w:jc w:val="both"/>
              <w:rPr>
                <w:rFonts w:ascii="Arial" w:hAnsi="Arial" w:cs="Arial"/>
                <w:sz w:val="20"/>
                <w:szCs w:val="20"/>
                <w:lang w:val="sk-SK"/>
              </w:rPr>
            </w:pPr>
            <w:r w:rsidRPr="009E790D">
              <w:rPr>
                <w:rFonts w:ascii="Arial" w:hAnsi="Arial" w:cs="Arial"/>
                <w:sz w:val="20"/>
                <w:szCs w:val="20"/>
                <w:lang w:val="sk-SK"/>
              </w:rPr>
              <w:t>V prípade malých firiem, kde nie je zamestnaný žiadny personál a práca je zabezpečená majiteľom spoločnosti, štatutárny zástupca firmy musí vydať vyhlásenie potvrdzujúce, že vlastník spoločnosti  priamo pracoval na projekte v danom monitorovacom období.</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D2709" w:rsidRPr="009E790D" w:rsidTr="00F6370B">
              <w:tc>
                <w:tcPr>
                  <w:tcW w:w="9889" w:type="dxa"/>
                  <w:shd w:val="clear" w:color="auto" w:fill="auto"/>
                </w:tcPr>
                <w:p w:rsidR="005D2709" w:rsidRPr="009E790D" w:rsidRDefault="005D2709" w:rsidP="004D1F7E">
                  <w:pPr>
                    <w:spacing w:before="120"/>
                    <w:jc w:val="both"/>
                    <w:rPr>
                      <w:rFonts w:ascii="Arial" w:hAnsi="Arial" w:cs="Arial"/>
                      <w:sz w:val="20"/>
                      <w:lang w:val="sk-SK"/>
                    </w:rPr>
                  </w:pPr>
                  <w:r w:rsidRPr="009E790D">
                    <w:rPr>
                      <w:rFonts w:ascii="Arial" w:hAnsi="Arial" w:cs="Arial"/>
                      <w:sz w:val="20"/>
                      <w:u w:val="single"/>
                      <w:lang w:val="sk-SK"/>
                    </w:rPr>
                    <w:t>Upozornenie:</w:t>
                  </w:r>
                </w:p>
                <w:p w:rsidR="005D2709" w:rsidRPr="009E790D" w:rsidRDefault="005D2709" w:rsidP="004D1F7E">
                  <w:pPr>
                    <w:spacing w:before="120"/>
                    <w:jc w:val="both"/>
                    <w:rPr>
                      <w:rFonts w:ascii="Arial" w:hAnsi="Arial" w:cs="Arial"/>
                      <w:sz w:val="20"/>
                      <w:lang w:val="sk-SK"/>
                    </w:rPr>
                  </w:pPr>
                  <w:r w:rsidRPr="009E790D">
                    <w:rPr>
                      <w:rFonts w:ascii="Arial" w:hAnsi="Arial" w:cs="Arial"/>
                      <w:sz w:val="20"/>
                      <w:lang w:val="sk-SK"/>
                    </w:rPr>
                    <w:t xml:space="preserve">V prípade, že prijímateľ nie je schopný preukázať, že má aspoň jedného </w:t>
                  </w:r>
                  <w:r w:rsidR="001721CF" w:rsidRPr="009E790D">
                    <w:rPr>
                      <w:rFonts w:ascii="Arial" w:hAnsi="Arial" w:cs="Arial"/>
                      <w:sz w:val="20"/>
                      <w:lang w:val="sk-SK"/>
                    </w:rPr>
                    <w:t>zamestnanc</w:t>
                  </w:r>
                  <w:r w:rsidRPr="009E790D">
                    <w:rPr>
                      <w:rFonts w:ascii="Arial" w:hAnsi="Arial" w:cs="Arial"/>
                      <w:sz w:val="20"/>
                      <w:lang w:val="sk-SK"/>
                    </w:rPr>
                    <w:t xml:space="preserve">a (alebo majiteľ firmy) zapojeného do projektu, náklady na </w:t>
                  </w:r>
                  <w:r w:rsidR="001721CF" w:rsidRPr="009E790D">
                    <w:rPr>
                      <w:rFonts w:ascii="Arial" w:hAnsi="Arial" w:cs="Arial"/>
                      <w:sz w:val="20"/>
                      <w:lang w:val="sk-SK"/>
                    </w:rPr>
                    <w:t>zamestnanc</w:t>
                  </w:r>
                  <w:r w:rsidRPr="009E790D">
                    <w:rPr>
                      <w:rFonts w:ascii="Arial" w:hAnsi="Arial" w:cs="Arial"/>
                      <w:sz w:val="20"/>
                      <w:lang w:val="sk-SK"/>
                    </w:rPr>
                    <w:t>a vypočítané podľa tejto možnosti sa považujú za neoprávnené.</w:t>
                  </w:r>
                </w:p>
                <w:p w:rsidR="005D2709" w:rsidRPr="009E790D" w:rsidRDefault="005D2709" w:rsidP="004D1F7E">
                  <w:pPr>
                    <w:spacing w:before="120"/>
                    <w:jc w:val="both"/>
                    <w:rPr>
                      <w:rFonts w:ascii="Arial" w:hAnsi="Arial" w:cs="Arial"/>
                      <w:sz w:val="20"/>
                      <w:lang w:val="sk-SK"/>
                    </w:rPr>
                  </w:pPr>
                  <w:r w:rsidRPr="009E790D">
                    <w:rPr>
                      <w:rFonts w:ascii="Arial" w:hAnsi="Arial" w:cs="Arial"/>
                      <w:sz w:val="20"/>
                      <w:lang w:val="sk-SK"/>
                    </w:rPr>
                    <w:t xml:space="preserve">Vierohodnosť vyhlásenia potvrdzujúceho, že člen prijímateľovej organizácie pracuje v rámci projektu, môže byť skontrolovaná ktorýmkoľvek subjektom oprávneným vykonávať kontroly a audit. </w:t>
                  </w:r>
                </w:p>
              </w:tc>
            </w:tr>
          </w:tbl>
          <w:p w:rsidR="005D2709" w:rsidRPr="009E790D" w:rsidRDefault="005D2709" w:rsidP="005D2709">
            <w:pPr>
              <w:pStyle w:val="Nadpis3"/>
              <w:keepLines/>
              <w:spacing w:before="120" w:after="0"/>
              <w:rPr>
                <w:b w:val="0"/>
                <w:i/>
                <w:color w:val="4F81BD"/>
                <w:sz w:val="22"/>
                <w:u w:val="single"/>
                <w:lang w:val="sk-SK"/>
              </w:rPr>
            </w:pPr>
            <w:r w:rsidRPr="009E790D">
              <w:rPr>
                <w:b w:val="0"/>
                <w:i/>
                <w:color w:val="4F81BD"/>
                <w:sz w:val="22"/>
                <w:u w:val="single"/>
                <w:lang w:val="sk-SK"/>
              </w:rPr>
              <w:t xml:space="preserve">Súhrn možností pre úhradu výdavkov na </w:t>
            </w:r>
            <w:r w:rsidR="001721CF" w:rsidRPr="009E790D">
              <w:rPr>
                <w:b w:val="0"/>
                <w:i/>
                <w:color w:val="4F81BD"/>
                <w:sz w:val="22"/>
                <w:u w:val="single"/>
                <w:lang w:val="sk-SK"/>
              </w:rPr>
              <w:t>zamestnanc</w:t>
            </w:r>
            <w:r w:rsidRPr="009E790D">
              <w:rPr>
                <w:b w:val="0"/>
                <w:i/>
                <w:color w:val="4F81BD"/>
                <w:sz w:val="22"/>
                <w:u w:val="single"/>
                <w:lang w:val="sk-SK"/>
              </w:rPr>
              <w:t>ov</w:t>
            </w:r>
          </w:p>
          <w:p w:rsidR="005D2709" w:rsidRPr="009E790D" w:rsidRDefault="005D2709" w:rsidP="005D2709">
            <w:pPr>
              <w:spacing w:before="120"/>
              <w:rPr>
                <w:rFonts w:ascii="Arial" w:hAnsi="Arial" w:cs="Arial"/>
                <w:sz w:val="20"/>
                <w:lang w:val="sk-SK"/>
              </w:rPr>
            </w:pPr>
            <w:r w:rsidRPr="009E790D">
              <w:rPr>
                <w:rFonts w:ascii="Arial" w:hAnsi="Arial" w:cs="Arial"/>
                <w:sz w:val="20"/>
                <w:lang w:val="sk-SK"/>
              </w:rPr>
              <w:t xml:space="preserve">Nasledujúca tabuľka zhŕňa možnosti pre výpočet nákladov na </w:t>
            </w:r>
            <w:r w:rsidR="001721CF" w:rsidRPr="009E790D">
              <w:rPr>
                <w:rFonts w:ascii="Arial" w:hAnsi="Arial" w:cs="Arial"/>
                <w:sz w:val="20"/>
                <w:lang w:val="sk-SK"/>
              </w:rPr>
              <w:t>zamestnanc</w:t>
            </w:r>
            <w:r w:rsidRPr="009E790D">
              <w:rPr>
                <w:rFonts w:ascii="Arial" w:hAnsi="Arial" w:cs="Arial"/>
                <w:sz w:val="20"/>
                <w:lang w:val="sk-SK"/>
              </w:rPr>
              <w:t>ov a súvisiace požiadavky na predloženie dokumentácie ako je uvedené vyššie.</w:t>
            </w:r>
          </w:p>
          <w:p w:rsidR="00986075" w:rsidRDefault="005D2709" w:rsidP="00F6370B">
            <w:pPr>
              <w:spacing w:before="120"/>
              <w:rPr>
                <w:rFonts w:ascii="Trebuchet MS" w:hAnsi="Trebuchet MS"/>
                <w:sz w:val="20"/>
                <w:lang w:val="sk-SK"/>
              </w:rPr>
            </w:pPr>
            <w:r w:rsidRPr="009E790D">
              <w:rPr>
                <w:rFonts w:ascii="Trebuchet MS" w:hAnsi="Trebuchet MS"/>
                <w:sz w:val="20"/>
                <w:lang w:val="sk-SK"/>
              </w:rPr>
              <w:br w:type="page"/>
            </w:r>
          </w:p>
          <w:p w:rsidR="009E790D" w:rsidRDefault="009E790D" w:rsidP="00F6370B">
            <w:pPr>
              <w:spacing w:before="120"/>
              <w:rPr>
                <w:rFonts w:ascii="Trebuchet MS" w:hAnsi="Trebuchet MS"/>
                <w:sz w:val="20"/>
                <w:lang w:val="sk-SK"/>
              </w:rPr>
            </w:pPr>
          </w:p>
          <w:p w:rsidR="009E790D" w:rsidRDefault="009E790D" w:rsidP="00F6370B">
            <w:pPr>
              <w:spacing w:before="120"/>
              <w:rPr>
                <w:rFonts w:ascii="Trebuchet MS" w:hAnsi="Trebuchet MS"/>
                <w:sz w:val="20"/>
                <w:lang w:val="sk-SK"/>
              </w:rPr>
            </w:pPr>
          </w:p>
          <w:p w:rsidR="009E790D" w:rsidRDefault="009E790D" w:rsidP="00F6370B">
            <w:pPr>
              <w:spacing w:before="120"/>
              <w:rPr>
                <w:rFonts w:ascii="Trebuchet MS" w:hAnsi="Trebuchet MS"/>
                <w:sz w:val="20"/>
                <w:lang w:val="sk-SK"/>
              </w:rPr>
            </w:pPr>
          </w:p>
          <w:p w:rsidR="009E790D" w:rsidRDefault="009E790D" w:rsidP="00F6370B">
            <w:pPr>
              <w:spacing w:before="120"/>
              <w:rPr>
                <w:rFonts w:ascii="Trebuchet MS" w:hAnsi="Trebuchet MS"/>
                <w:sz w:val="20"/>
                <w:lang w:val="sk-SK"/>
              </w:rPr>
            </w:pPr>
          </w:p>
          <w:p w:rsidR="009E790D" w:rsidRDefault="009E790D" w:rsidP="00F6370B">
            <w:pPr>
              <w:spacing w:before="120"/>
              <w:rPr>
                <w:rFonts w:ascii="Trebuchet MS" w:hAnsi="Trebuchet MS"/>
                <w:sz w:val="20"/>
                <w:lang w:val="sk-SK"/>
              </w:rPr>
            </w:pPr>
          </w:p>
          <w:p w:rsidR="009E790D" w:rsidRDefault="009E790D" w:rsidP="00F6370B">
            <w:pPr>
              <w:spacing w:before="120"/>
              <w:rPr>
                <w:rFonts w:ascii="Trebuchet MS" w:hAnsi="Trebuchet MS"/>
                <w:sz w:val="20"/>
                <w:lang w:val="sk-SK"/>
              </w:rPr>
            </w:pPr>
          </w:p>
          <w:p w:rsidR="009E790D" w:rsidRPr="009E790D" w:rsidRDefault="009E790D" w:rsidP="00F6370B">
            <w:pPr>
              <w:spacing w:before="120"/>
              <w:rPr>
                <w:rFonts w:ascii="Trebuchet MS" w:hAnsi="Trebuchet MS"/>
                <w:sz w:val="20"/>
                <w:lang w:val="sk-SK"/>
              </w:rPr>
            </w:pPr>
          </w:p>
          <w:p w:rsidR="005D2709" w:rsidRPr="009E790D" w:rsidRDefault="005D2709" w:rsidP="00F6370B">
            <w:pPr>
              <w:spacing w:before="120"/>
              <w:rPr>
                <w:color w:val="1F497D"/>
                <w:szCs w:val="20"/>
                <w:lang w:val="sk-SK"/>
              </w:rPr>
            </w:pPr>
            <w:r w:rsidRPr="009E790D">
              <w:rPr>
                <w:color w:val="1F497D"/>
                <w:szCs w:val="20"/>
                <w:lang w:val="sk-SK"/>
              </w:rPr>
              <w:t xml:space="preserve">Obrázok </w:t>
            </w:r>
            <w:r w:rsidRPr="009E790D">
              <w:rPr>
                <w:color w:val="1F497D"/>
                <w:szCs w:val="20"/>
                <w:lang w:val="sk-SK"/>
              </w:rPr>
              <w:fldChar w:fldCharType="begin"/>
            </w:r>
            <w:r w:rsidRPr="009E790D">
              <w:rPr>
                <w:color w:val="1F497D"/>
                <w:szCs w:val="20"/>
                <w:lang w:val="sk-SK"/>
              </w:rPr>
              <w:instrText xml:space="preserve"> SEQ Figure \* ARABIC </w:instrText>
            </w:r>
            <w:r w:rsidRPr="009E790D">
              <w:rPr>
                <w:color w:val="1F497D"/>
                <w:szCs w:val="20"/>
                <w:lang w:val="sk-SK"/>
              </w:rPr>
              <w:fldChar w:fldCharType="separate"/>
            </w:r>
            <w:r w:rsidR="00813965">
              <w:rPr>
                <w:noProof/>
                <w:color w:val="1F497D"/>
                <w:szCs w:val="20"/>
                <w:lang w:val="sk-SK"/>
              </w:rPr>
              <w:t>1</w:t>
            </w:r>
            <w:r w:rsidRPr="009E790D">
              <w:rPr>
                <w:color w:val="1F497D"/>
                <w:szCs w:val="20"/>
                <w:lang w:val="sk-SK"/>
              </w:rPr>
              <w:fldChar w:fldCharType="end"/>
            </w:r>
            <w:r w:rsidRPr="009E790D">
              <w:rPr>
                <w:color w:val="1F497D"/>
                <w:szCs w:val="20"/>
                <w:lang w:val="sk-SK"/>
              </w:rPr>
              <w:t xml:space="preserve"> –Sumár možností pre úhradu ľudských zdrojov</w:t>
            </w:r>
          </w:p>
          <w:p w:rsidR="00E64042" w:rsidRPr="009E790D" w:rsidRDefault="003524BF" w:rsidP="005D2709">
            <w:pPr>
              <w:spacing w:before="8" w:after="8"/>
              <w:ind w:left="227" w:right="227"/>
              <w:jc w:val="center"/>
              <w:rPr>
                <w:rFonts w:ascii="Arial" w:hAnsi="Arial"/>
                <w:sz w:val="20"/>
                <w:szCs w:val="20"/>
                <w:lang w:val="sk-SK"/>
              </w:rPr>
            </w:pPr>
            <w:r w:rsidRPr="009E790D">
              <w:rPr>
                <w:noProof/>
                <w:lang w:val="sk-SK"/>
              </w:rPr>
              <w:lastRenderedPageBreak/>
              <w:drawing>
                <wp:inline distT="0" distB="0" distL="0" distR="0">
                  <wp:extent cx="5181600" cy="3352800"/>
                  <wp:effectExtent l="0" t="0" r="0" b="0"/>
                  <wp:docPr id="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1600" cy="3352800"/>
                          </a:xfrm>
                          <a:prstGeom prst="rect">
                            <a:avLst/>
                          </a:prstGeom>
                          <a:noFill/>
                          <a:ln>
                            <a:noFill/>
                          </a:ln>
                        </pic:spPr>
                      </pic:pic>
                    </a:graphicData>
                  </a:graphic>
                </wp:inline>
              </w:drawing>
            </w:r>
          </w:p>
          <w:p w:rsidR="00CF62E9" w:rsidRPr="009E790D" w:rsidRDefault="00CF62E9" w:rsidP="00E64042">
            <w:pPr>
              <w:spacing w:before="8" w:after="8"/>
              <w:ind w:left="227" w:right="227"/>
              <w:jc w:val="center"/>
              <w:rPr>
                <w:rFonts w:ascii="Arial" w:hAnsi="Arial"/>
                <w:sz w:val="20"/>
                <w:szCs w:val="20"/>
                <w:lang w:val="sk-SK"/>
              </w:rPr>
            </w:pPr>
          </w:p>
          <w:p w:rsidR="00986075" w:rsidRPr="009E790D" w:rsidRDefault="00986075" w:rsidP="00E64042">
            <w:pPr>
              <w:spacing w:before="8" w:after="8"/>
              <w:ind w:left="227" w:right="227"/>
              <w:jc w:val="center"/>
              <w:rPr>
                <w:rFonts w:ascii="Arial" w:hAnsi="Arial"/>
                <w:sz w:val="20"/>
                <w:szCs w:val="20"/>
                <w:lang w:val="sk-SK"/>
              </w:rPr>
            </w:pPr>
          </w:p>
          <w:p w:rsidR="00BE368C" w:rsidRPr="009E790D" w:rsidRDefault="00BE368C" w:rsidP="006E0CFE">
            <w:pPr>
              <w:pStyle w:val="Nadpis2"/>
              <w:rPr>
                <w:sz w:val="22"/>
                <w:lang w:val="sk-SK"/>
              </w:rPr>
            </w:pPr>
            <w:bookmarkStart w:id="110" w:name="_Toc223326517"/>
            <w:bookmarkStart w:id="111" w:name="_Toc223326661"/>
            <w:bookmarkStart w:id="112" w:name="_Toc223326784"/>
            <w:bookmarkStart w:id="113" w:name="_Toc223327483"/>
            <w:bookmarkStart w:id="114" w:name="_Toc362248775"/>
            <w:r w:rsidRPr="009E790D">
              <w:rPr>
                <w:sz w:val="22"/>
                <w:lang w:val="sk-SK"/>
              </w:rPr>
              <w:t xml:space="preserve">3.2  </w:t>
            </w:r>
            <w:r w:rsidR="00432078" w:rsidRPr="009E790D">
              <w:rPr>
                <w:sz w:val="22"/>
                <w:lang w:val="sk-SK"/>
              </w:rPr>
              <w:t xml:space="preserve">Office and administrative expenditure </w:t>
            </w:r>
            <w:r w:rsidRPr="009E790D">
              <w:rPr>
                <w:sz w:val="22"/>
                <w:lang w:val="sk-SK"/>
              </w:rPr>
              <w:t xml:space="preserve">/ </w:t>
            </w:r>
            <w:bookmarkEnd w:id="110"/>
            <w:bookmarkEnd w:id="111"/>
            <w:bookmarkEnd w:id="112"/>
            <w:bookmarkEnd w:id="113"/>
            <w:bookmarkEnd w:id="114"/>
            <w:r w:rsidR="001721CF" w:rsidRPr="009E790D">
              <w:rPr>
                <w:sz w:val="22"/>
                <w:lang w:val="sk-SK"/>
              </w:rPr>
              <w:t>Kancel</w:t>
            </w:r>
            <w:r w:rsidR="001A2B4A" w:rsidRPr="009E790D">
              <w:rPr>
                <w:sz w:val="22"/>
                <w:lang w:val="sk-SK"/>
              </w:rPr>
              <w:t>árske a administratívne výdavky</w:t>
            </w:r>
          </w:p>
          <w:p w:rsidR="001111EC" w:rsidRPr="009E790D" w:rsidRDefault="001111EC" w:rsidP="001111EC">
            <w:pPr>
              <w:spacing w:before="8" w:after="8"/>
              <w:ind w:left="227" w:right="227"/>
              <w:jc w:val="both"/>
              <w:rPr>
                <w:rFonts w:ascii="Arial" w:hAnsi="Arial"/>
                <w:sz w:val="20"/>
                <w:szCs w:val="20"/>
                <w:lang w:val="sk-SK"/>
              </w:rPr>
            </w:pPr>
          </w:p>
          <w:p w:rsidR="001A2B4A" w:rsidRPr="009E790D" w:rsidRDefault="001721CF" w:rsidP="00F50954">
            <w:pPr>
              <w:spacing w:before="8" w:after="8"/>
              <w:ind w:left="227" w:right="227"/>
              <w:jc w:val="both"/>
              <w:rPr>
                <w:rFonts w:ascii="Arial" w:hAnsi="Arial"/>
                <w:sz w:val="20"/>
                <w:szCs w:val="20"/>
                <w:lang w:val="sk-SK"/>
              </w:rPr>
            </w:pPr>
            <w:r w:rsidRPr="009E790D">
              <w:rPr>
                <w:rFonts w:ascii="Arial" w:hAnsi="Arial"/>
                <w:sz w:val="20"/>
                <w:szCs w:val="20"/>
                <w:lang w:val="sk-SK"/>
              </w:rPr>
              <w:t>Kancel</w:t>
            </w:r>
            <w:r w:rsidR="001A2B4A" w:rsidRPr="009E790D">
              <w:rPr>
                <w:rFonts w:ascii="Arial" w:hAnsi="Arial"/>
                <w:sz w:val="20"/>
                <w:szCs w:val="20"/>
                <w:lang w:val="sk-SK"/>
              </w:rPr>
              <w:t xml:space="preserve">árske a administratívne výdavky pokrývajú prevádzkové a administratívne náklady organizácie prijímateľa nevyhnutné pre realizáciu projektu. Keďže </w:t>
            </w:r>
            <w:r w:rsidRPr="009E790D">
              <w:rPr>
                <w:rFonts w:ascii="Arial" w:hAnsi="Arial"/>
                <w:sz w:val="20"/>
                <w:szCs w:val="20"/>
                <w:lang w:val="sk-SK"/>
              </w:rPr>
              <w:t>kancel</w:t>
            </w:r>
            <w:r w:rsidR="001A2B4A" w:rsidRPr="009E790D">
              <w:rPr>
                <w:rFonts w:ascii="Arial" w:hAnsi="Arial"/>
                <w:sz w:val="20"/>
                <w:szCs w:val="20"/>
                <w:lang w:val="sk-SK"/>
              </w:rPr>
              <w:t>árske a administratívne výdavky sa počítajú pomocou paušálnej sadzby, nie je možné rozlišovať med</w:t>
            </w:r>
            <w:r w:rsidR="00664362" w:rsidRPr="009E790D">
              <w:rPr>
                <w:rFonts w:ascii="Arial" w:hAnsi="Arial"/>
                <w:sz w:val="20"/>
                <w:szCs w:val="20"/>
                <w:lang w:val="sk-SK"/>
              </w:rPr>
              <w:t>zi priamymi a nepriamymi nákladmi</w:t>
            </w:r>
            <w:r w:rsidR="001A2B4A" w:rsidRPr="009E790D">
              <w:rPr>
                <w:rFonts w:ascii="Arial" w:hAnsi="Arial"/>
                <w:sz w:val="20"/>
                <w:szCs w:val="20"/>
                <w:lang w:val="sk-SK"/>
              </w:rPr>
              <w:t xml:space="preserve"> v rámci tejto rozpočtovej kategórie.</w:t>
            </w:r>
          </w:p>
          <w:p w:rsidR="00BE368C" w:rsidRPr="009E790D" w:rsidRDefault="00BE368C" w:rsidP="00F50954">
            <w:pPr>
              <w:spacing w:before="8" w:after="8"/>
              <w:ind w:left="227" w:right="227"/>
              <w:rPr>
                <w:rFonts w:ascii="Arial" w:hAnsi="Arial"/>
                <w:sz w:val="20"/>
                <w:szCs w:val="20"/>
                <w:lang w:val="sk-SK"/>
              </w:rPr>
            </w:pPr>
          </w:p>
          <w:p w:rsidR="00664362" w:rsidRPr="009E790D" w:rsidRDefault="001721CF" w:rsidP="00664362">
            <w:pPr>
              <w:spacing w:before="8" w:after="8"/>
              <w:ind w:right="227"/>
              <w:jc w:val="both"/>
              <w:rPr>
                <w:rFonts w:ascii="Arial" w:hAnsi="Arial"/>
                <w:sz w:val="20"/>
                <w:szCs w:val="20"/>
                <w:lang w:val="sk-SK"/>
              </w:rPr>
            </w:pPr>
            <w:r w:rsidRPr="009E790D">
              <w:rPr>
                <w:rFonts w:ascii="Arial" w:hAnsi="Arial"/>
                <w:sz w:val="20"/>
                <w:szCs w:val="20"/>
                <w:lang w:val="sk-SK"/>
              </w:rPr>
              <w:t>Kancel</w:t>
            </w:r>
            <w:r w:rsidR="00664362" w:rsidRPr="009E790D">
              <w:rPr>
                <w:rFonts w:ascii="Arial" w:hAnsi="Arial"/>
                <w:sz w:val="20"/>
                <w:szCs w:val="20"/>
                <w:lang w:val="sk-SK"/>
              </w:rPr>
              <w:t>árske a administratívne výdavky sa týkajú týchto položiek:</w:t>
            </w:r>
          </w:p>
          <w:p w:rsidR="00664362" w:rsidRPr="009E790D" w:rsidRDefault="00664362" w:rsidP="00664362">
            <w:pPr>
              <w:spacing w:before="8" w:after="8"/>
              <w:ind w:right="227"/>
              <w:jc w:val="both"/>
              <w:rPr>
                <w:rFonts w:ascii="Arial" w:hAnsi="Arial"/>
                <w:sz w:val="20"/>
                <w:szCs w:val="20"/>
                <w:lang w:val="sk-SK"/>
              </w:rPr>
            </w:pP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Prenájom </w:t>
            </w:r>
            <w:r w:rsidR="001721CF" w:rsidRPr="009E790D">
              <w:rPr>
                <w:rFonts w:ascii="Arial" w:hAnsi="Arial"/>
                <w:sz w:val="20"/>
                <w:szCs w:val="20"/>
                <w:lang w:val="sk-SK"/>
              </w:rPr>
              <w:t>kancel</w:t>
            </w:r>
            <w:r w:rsidRPr="009E790D">
              <w:rPr>
                <w:rFonts w:ascii="Arial" w:hAnsi="Arial"/>
                <w:sz w:val="20"/>
                <w:szCs w:val="20"/>
                <w:lang w:val="sk-SK"/>
              </w:rPr>
              <w:t xml:space="preserve">árie;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Poistenie a dane týkajúce sa budov, kde sa nachádzajú </w:t>
            </w:r>
            <w:r w:rsidR="001721CF" w:rsidRPr="009E790D">
              <w:rPr>
                <w:rFonts w:ascii="Arial" w:hAnsi="Arial"/>
                <w:sz w:val="20"/>
                <w:szCs w:val="20"/>
                <w:lang w:val="sk-SK"/>
              </w:rPr>
              <w:t>zamestnanc</w:t>
            </w:r>
            <w:r w:rsidRPr="009E790D">
              <w:rPr>
                <w:rFonts w:ascii="Arial" w:hAnsi="Arial"/>
                <w:sz w:val="20"/>
                <w:szCs w:val="20"/>
                <w:lang w:val="sk-SK"/>
              </w:rPr>
              <w:t xml:space="preserve">i a vybavenia </w:t>
            </w:r>
            <w:r w:rsidR="001721CF" w:rsidRPr="009E790D">
              <w:rPr>
                <w:rFonts w:ascii="Arial" w:hAnsi="Arial"/>
                <w:sz w:val="20"/>
                <w:szCs w:val="20"/>
                <w:lang w:val="sk-SK"/>
              </w:rPr>
              <w:t>kancel</w:t>
            </w:r>
            <w:r w:rsidRPr="009E790D">
              <w:rPr>
                <w:rFonts w:ascii="Arial" w:hAnsi="Arial"/>
                <w:sz w:val="20"/>
                <w:szCs w:val="20"/>
                <w:lang w:val="sk-SK"/>
              </w:rPr>
              <w:t>árií (napr. poistenie proti požiaru, krádeži)</w:t>
            </w:r>
          </w:p>
          <w:p w:rsidR="00664362" w:rsidRPr="009E790D" w:rsidRDefault="00E44B03"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Re</w:t>
            </w:r>
            <w:r w:rsidR="002B03F1" w:rsidRPr="009E790D">
              <w:rPr>
                <w:rFonts w:ascii="Arial" w:hAnsi="Arial"/>
                <w:sz w:val="20"/>
                <w:szCs w:val="20"/>
                <w:lang w:val="sk-SK"/>
              </w:rPr>
              <w:t>žijné náklady</w:t>
            </w:r>
            <w:r w:rsidR="00664362" w:rsidRPr="009E790D">
              <w:rPr>
                <w:rFonts w:ascii="Arial" w:hAnsi="Arial"/>
                <w:sz w:val="20"/>
                <w:szCs w:val="20"/>
                <w:lang w:val="sk-SK"/>
              </w:rPr>
              <w:t xml:space="preserve"> (n</w:t>
            </w:r>
            <w:r w:rsidRPr="009E790D">
              <w:rPr>
                <w:rFonts w:ascii="Arial" w:hAnsi="Arial"/>
                <w:sz w:val="20"/>
                <w:szCs w:val="20"/>
                <w:lang w:val="sk-SK"/>
              </w:rPr>
              <w:t>apr. elektrina, kúrenie, voda);</w:t>
            </w:r>
          </w:p>
          <w:p w:rsidR="00664362" w:rsidRPr="009E790D" w:rsidRDefault="001721CF"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Kancel</w:t>
            </w:r>
            <w:r w:rsidR="00664362" w:rsidRPr="009E790D">
              <w:rPr>
                <w:rFonts w:ascii="Arial" w:hAnsi="Arial"/>
                <w:sz w:val="20"/>
                <w:szCs w:val="20"/>
                <w:lang w:val="sk-SK"/>
              </w:rPr>
              <w:t xml:space="preserve">árske potreby;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Všeobecné účtovníctvo poskytované vo vnútri prijímajúcej organizácie;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Archívy;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Údržba, upratovanie a </w:t>
            </w:r>
            <w:r w:rsidR="002B03F1" w:rsidRPr="009E790D">
              <w:rPr>
                <w:rFonts w:ascii="Arial" w:hAnsi="Arial"/>
                <w:sz w:val="20"/>
                <w:szCs w:val="20"/>
                <w:lang w:val="sk-SK"/>
              </w:rPr>
              <w:t>opravy</w:t>
            </w:r>
            <w:r w:rsidRPr="009E790D">
              <w:rPr>
                <w:rFonts w:ascii="Arial" w:hAnsi="Arial"/>
                <w:sz w:val="20"/>
                <w:szCs w:val="20"/>
                <w:lang w:val="sk-SK"/>
              </w:rPr>
              <w:t xml:space="preserve">;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Bezpečnosť;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IT systémy (prevádzkové/administratívne IT služby všeobecného charakteru, spojené s realizáciou projektu); </w:t>
            </w:r>
          </w:p>
          <w:p w:rsidR="00664362" w:rsidRPr="009E790D" w:rsidRDefault="002B03F1"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Náklady na komunikáciu</w:t>
            </w:r>
            <w:r w:rsidR="00664362" w:rsidRPr="009E790D">
              <w:rPr>
                <w:rFonts w:ascii="Arial" w:hAnsi="Arial"/>
                <w:sz w:val="20"/>
                <w:szCs w:val="20"/>
                <w:lang w:val="sk-SK"/>
              </w:rPr>
              <w:t xml:space="preserve"> (napr. telefón, fax, internet, poštové služby, vizitky); </w:t>
            </w:r>
          </w:p>
          <w:p w:rsidR="00664362" w:rsidRPr="009E790D" w:rsidRDefault="00664362"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 xml:space="preserve">Bankové poplatky za otvorenie a vedenie účtu alebo účtov, ak vykonávanie operácie vyžaduje otvorenie osobitného účtu; </w:t>
            </w:r>
          </w:p>
          <w:p w:rsidR="00664362" w:rsidRPr="009E790D" w:rsidRDefault="002B03F1" w:rsidP="004D1F7E">
            <w:pPr>
              <w:numPr>
                <w:ilvl w:val="0"/>
                <w:numId w:val="15"/>
              </w:numPr>
              <w:spacing w:before="8" w:after="8"/>
              <w:ind w:right="227"/>
              <w:jc w:val="both"/>
              <w:rPr>
                <w:rFonts w:ascii="Arial" w:hAnsi="Arial"/>
                <w:sz w:val="20"/>
                <w:szCs w:val="20"/>
                <w:lang w:val="sk-SK"/>
              </w:rPr>
            </w:pPr>
            <w:r w:rsidRPr="009E790D">
              <w:rPr>
                <w:rFonts w:ascii="Arial" w:hAnsi="Arial"/>
                <w:sz w:val="20"/>
                <w:szCs w:val="20"/>
                <w:lang w:val="sk-SK"/>
              </w:rPr>
              <w:t>P</w:t>
            </w:r>
            <w:r w:rsidR="00664362" w:rsidRPr="009E790D">
              <w:rPr>
                <w:rFonts w:ascii="Arial" w:hAnsi="Arial"/>
                <w:sz w:val="20"/>
                <w:szCs w:val="20"/>
                <w:lang w:val="sk-SK"/>
              </w:rPr>
              <w:t>oplatky za medzinárodné finančné transakcie.</w:t>
            </w:r>
          </w:p>
          <w:p w:rsidR="00CF47CB" w:rsidRPr="009E790D" w:rsidRDefault="00CF47CB" w:rsidP="00CF47CB">
            <w:pPr>
              <w:spacing w:before="8" w:after="8"/>
              <w:ind w:right="227"/>
              <w:jc w:val="both"/>
              <w:rPr>
                <w:rFonts w:ascii="Arial" w:hAnsi="Arial"/>
                <w:sz w:val="20"/>
                <w:szCs w:val="20"/>
                <w:lang w:val="sk-SK"/>
              </w:rPr>
            </w:pPr>
          </w:p>
          <w:p w:rsidR="00664362" w:rsidRPr="009E790D" w:rsidRDefault="003206E2" w:rsidP="003206E2">
            <w:pPr>
              <w:spacing w:before="8" w:after="8"/>
              <w:ind w:left="202" w:right="227"/>
              <w:jc w:val="both"/>
              <w:rPr>
                <w:rFonts w:ascii="Arial" w:hAnsi="Arial"/>
                <w:sz w:val="20"/>
                <w:szCs w:val="20"/>
                <w:lang w:val="sk-SK"/>
              </w:rPr>
            </w:pPr>
            <w:r w:rsidRPr="009E790D">
              <w:rPr>
                <w:rFonts w:ascii="Arial" w:hAnsi="Arial"/>
                <w:sz w:val="20"/>
                <w:szCs w:val="20"/>
                <w:lang w:val="sk-SK"/>
              </w:rPr>
              <w:t xml:space="preserve">Uvedený zoznam je kompletný a všetky uvedené položky sú zahrnuté v sume vypočítanej pri použití paušálnej sadzby. V súlade s tým nákladové položky v kategórii </w:t>
            </w:r>
            <w:r w:rsidR="001721CF" w:rsidRPr="009E790D">
              <w:rPr>
                <w:rFonts w:ascii="Arial" w:hAnsi="Arial"/>
                <w:sz w:val="20"/>
                <w:szCs w:val="20"/>
                <w:lang w:val="sk-SK"/>
              </w:rPr>
              <w:t>kancel</w:t>
            </w:r>
            <w:r w:rsidRPr="009E790D">
              <w:rPr>
                <w:rFonts w:ascii="Arial" w:hAnsi="Arial"/>
                <w:sz w:val="20"/>
                <w:szCs w:val="20"/>
                <w:lang w:val="sk-SK"/>
              </w:rPr>
              <w:t>árskych a administratívnych nákladov nemôžu byť uhradené v rámci žiadnej inej rozpočtovej kategórie.</w:t>
            </w:r>
          </w:p>
          <w:p w:rsidR="003206E2" w:rsidRPr="009E790D" w:rsidRDefault="003206E2" w:rsidP="00CF47CB">
            <w:pPr>
              <w:spacing w:before="8" w:after="8"/>
              <w:ind w:right="227"/>
              <w:jc w:val="both"/>
              <w:rPr>
                <w:rFonts w:ascii="Arial" w:hAnsi="Arial"/>
                <w:sz w:val="20"/>
                <w:szCs w:val="20"/>
                <w:lang w:val="sk-SK"/>
              </w:rPr>
            </w:pPr>
          </w:p>
          <w:p w:rsidR="00EA0FF0" w:rsidRPr="009E790D" w:rsidRDefault="00EA0FF0" w:rsidP="003206E2">
            <w:pPr>
              <w:spacing w:before="8" w:after="8"/>
              <w:ind w:left="176" w:right="227"/>
              <w:jc w:val="both"/>
              <w:rPr>
                <w:rFonts w:ascii="Arial" w:hAnsi="Arial"/>
                <w:b/>
                <w:iCs/>
                <w:sz w:val="20"/>
                <w:szCs w:val="20"/>
                <w:lang w:val="sk-SK"/>
              </w:rPr>
            </w:pPr>
          </w:p>
          <w:p w:rsidR="003206E2" w:rsidRPr="009E790D" w:rsidRDefault="001721CF" w:rsidP="003206E2">
            <w:pPr>
              <w:spacing w:before="8" w:after="8"/>
              <w:ind w:left="176" w:right="227"/>
              <w:jc w:val="both"/>
              <w:rPr>
                <w:rFonts w:ascii="Arial" w:hAnsi="Arial"/>
                <w:iCs/>
                <w:sz w:val="20"/>
                <w:szCs w:val="20"/>
                <w:lang w:val="sk-SK"/>
              </w:rPr>
            </w:pPr>
            <w:r w:rsidRPr="009E790D">
              <w:rPr>
                <w:rFonts w:ascii="Arial" w:hAnsi="Arial"/>
                <w:b/>
                <w:iCs/>
                <w:sz w:val="20"/>
                <w:szCs w:val="20"/>
                <w:lang w:val="sk-SK"/>
              </w:rPr>
              <w:t>Kancel</w:t>
            </w:r>
            <w:r w:rsidR="003206E2" w:rsidRPr="009E790D">
              <w:rPr>
                <w:rFonts w:ascii="Arial" w:hAnsi="Arial"/>
                <w:b/>
                <w:iCs/>
                <w:sz w:val="20"/>
                <w:szCs w:val="20"/>
                <w:lang w:val="sk-SK"/>
              </w:rPr>
              <w:t xml:space="preserve">árske a administratívne výdavky </w:t>
            </w:r>
            <w:r w:rsidR="003206E2" w:rsidRPr="009E790D">
              <w:rPr>
                <w:rFonts w:ascii="Arial" w:hAnsi="Arial"/>
                <w:iCs/>
                <w:sz w:val="20"/>
                <w:szCs w:val="20"/>
                <w:lang w:val="sk-SK"/>
              </w:rPr>
              <w:t xml:space="preserve">sú uhrádzané v rámci programu </w:t>
            </w:r>
            <w:r w:rsidR="00FF017F" w:rsidRPr="009E790D">
              <w:rPr>
                <w:rFonts w:ascii="Arial" w:hAnsi="Arial"/>
                <w:iCs/>
                <w:sz w:val="20"/>
                <w:szCs w:val="20"/>
                <w:lang w:val="sk-SK"/>
              </w:rPr>
              <w:t>jednotne</w:t>
            </w:r>
            <w:r w:rsidR="00FF017F" w:rsidRPr="009E790D">
              <w:rPr>
                <w:rFonts w:ascii="Arial" w:hAnsi="Arial"/>
                <w:b/>
                <w:iCs/>
                <w:sz w:val="20"/>
                <w:szCs w:val="20"/>
                <w:lang w:val="sk-SK"/>
              </w:rPr>
              <w:t xml:space="preserve"> </w:t>
            </w:r>
            <w:r w:rsidR="003206E2" w:rsidRPr="009E790D">
              <w:rPr>
                <w:rFonts w:ascii="Arial" w:hAnsi="Arial"/>
                <w:b/>
                <w:iCs/>
                <w:sz w:val="20"/>
                <w:szCs w:val="20"/>
                <w:lang w:val="sk-SK"/>
              </w:rPr>
              <w:t xml:space="preserve">paušálnou sadzbou vo výške 15% oprávnených priamych nákladov na </w:t>
            </w:r>
            <w:r w:rsidRPr="009E790D">
              <w:rPr>
                <w:rFonts w:ascii="Arial" w:hAnsi="Arial"/>
                <w:b/>
                <w:iCs/>
                <w:sz w:val="20"/>
                <w:szCs w:val="20"/>
                <w:lang w:val="sk-SK"/>
              </w:rPr>
              <w:t>zamestnanc</w:t>
            </w:r>
            <w:r w:rsidR="003206E2" w:rsidRPr="009E790D">
              <w:rPr>
                <w:rFonts w:ascii="Arial" w:hAnsi="Arial"/>
                <w:b/>
                <w:iCs/>
                <w:sz w:val="20"/>
                <w:szCs w:val="20"/>
                <w:lang w:val="sk-SK"/>
              </w:rPr>
              <w:t>ov</w:t>
            </w:r>
            <w:r w:rsidR="00FF017F" w:rsidRPr="009E790D">
              <w:rPr>
                <w:rFonts w:ascii="Arial" w:hAnsi="Arial"/>
                <w:b/>
                <w:iCs/>
                <w:sz w:val="20"/>
                <w:szCs w:val="20"/>
                <w:lang w:val="sk-SK"/>
              </w:rPr>
              <w:t xml:space="preserve"> (</w:t>
            </w:r>
            <w:r w:rsidR="00FF017F" w:rsidRPr="009E790D">
              <w:rPr>
                <w:rFonts w:ascii="Arial" w:hAnsi="Arial"/>
                <w:iCs/>
                <w:sz w:val="20"/>
                <w:szCs w:val="20"/>
                <w:lang w:val="sk-SK"/>
              </w:rPr>
              <w:t>staff cost</w:t>
            </w:r>
            <w:r w:rsidR="00FF017F" w:rsidRPr="009E790D">
              <w:rPr>
                <w:rFonts w:ascii="Arial" w:hAnsi="Arial"/>
                <w:b/>
                <w:iCs/>
                <w:sz w:val="20"/>
                <w:szCs w:val="20"/>
                <w:lang w:val="sk-SK"/>
              </w:rPr>
              <w:t>)</w:t>
            </w:r>
            <w:r w:rsidR="003206E2" w:rsidRPr="009E790D">
              <w:rPr>
                <w:rFonts w:ascii="Arial" w:hAnsi="Arial"/>
                <w:iCs/>
                <w:sz w:val="20"/>
                <w:szCs w:val="20"/>
                <w:lang w:val="sk-SK"/>
              </w:rPr>
              <w:t>.</w:t>
            </w:r>
          </w:p>
          <w:p w:rsidR="003206E2" w:rsidRPr="009E790D" w:rsidRDefault="001721CF" w:rsidP="003206E2">
            <w:pPr>
              <w:spacing w:before="8" w:after="8"/>
              <w:ind w:left="176" w:right="227"/>
              <w:jc w:val="both"/>
              <w:rPr>
                <w:rFonts w:ascii="Arial" w:hAnsi="Arial"/>
                <w:iCs/>
                <w:sz w:val="20"/>
                <w:szCs w:val="20"/>
                <w:lang w:val="sk-SK"/>
              </w:rPr>
            </w:pPr>
            <w:r w:rsidRPr="009E790D">
              <w:rPr>
                <w:rFonts w:ascii="Arial" w:hAnsi="Arial"/>
                <w:iCs/>
                <w:sz w:val="20"/>
                <w:szCs w:val="20"/>
                <w:lang w:val="sk-SK"/>
              </w:rPr>
              <w:lastRenderedPageBreak/>
              <w:t>Kancel</w:t>
            </w:r>
            <w:r w:rsidR="003206E2" w:rsidRPr="009E790D">
              <w:rPr>
                <w:rFonts w:ascii="Arial" w:hAnsi="Arial"/>
                <w:iCs/>
                <w:sz w:val="20"/>
                <w:szCs w:val="20"/>
                <w:lang w:val="sk-SK"/>
              </w:rPr>
              <w:t xml:space="preserve">árske a administratívne výdavky sú vypočítané ako paušálna sadzba bez ohľadu na formu úhrady uskutočňovanú v rámci nákladov </w:t>
            </w:r>
            <w:r w:rsidR="00FF017F" w:rsidRPr="009E790D">
              <w:rPr>
                <w:rFonts w:ascii="Arial" w:hAnsi="Arial"/>
                <w:iCs/>
                <w:sz w:val="20"/>
                <w:szCs w:val="20"/>
                <w:lang w:val="sk-SK"/>
              </w:rPr>
              <w:t xml:space="preserve">na </w:t>
            </w:r>
            <w:r w:rsidRPr="009E790D">
              <w:rPr>
                <w:rFonts w:ascii="Arial" w:hAnsi="Arial"/>
                <w:iCs/>
                <w:sz w:val="20"/>
                <w:szCs w:val="20"/>
                <w:lang w:val="sk-SK"/>
              </w:rPr>
              <w:t>zamestnanc</w:t>
            </w:r>
            <w:r w:rsidR="00FF017F" w:rsidRPr="009E790D">
              <w:rPr>
                <w:rFonts w:ascii="Arial" w:hAnsi="Arial"/>
                <w:iCs/>
                <w:sz w:val="20"/>
                <w:szCs w:val="20"/>
                <w:lang w:val="sk-SK"/>
              </w:rPr>
              <w:t xml:space="preserve">ov </w:t>
            </w:r>
            <w:r w:rsidR="003206E2" w:rsidRPr="009E790D">
              <w:rPr>
                <w:rFonts w:ascii="Arial" w:hAnsi="Arial"/>
                <w:iCs/>
                <w:sz w:val="20"/>
                <w:szCs w:val="20"/>
                <w:lang w:val="sk-SK"/>
              </w:rPr>
              <w:t>(staff cost).</w:t>
            </w:r>
            <w:r w:rsidR="003206E2" w:rsidRPr="009E790D">
              <w:rPr>
                <w:rFonts w:ascii="Arial" w:hAnsi="Arial"/>
                <w:iCs/>
                <w:sz w:val="20"/>
                <w:szCs w:val="20"/>
                <w:vertAlign w:val="superscript"/>
                <w:lang w:val="sk-SK"/>
              </w:rPr>
              <w:t xml:space="preserve"> </w:t>
            </w:r>
            <w:r w:rsidR="003206E2" w:rsidRPr="009E790D">
              <w:rPr>
                <w:rFonts w:ascii="Arial" w:hAnsi="Arial"/>
                <w:iCs/>
                <w:sz w:val="20"/>
                <w:szCs w:val="20"/>
                <w:vertAlign w:val="superscript"/>
                <w:lang w:val="sk-SK"/>
              </w:rPr>
              <w:footnoteReference w:id="12"/>
            </w:r>
          </w:p>
          <w:p w:rsidR="003206E2" w:rsidRPr="009E790D" w:rsidRDefault="003206E2" w:rsidP="003206E2">
            <w:pPr>
              <w:spacing w:before="8" w:after="8"/>
              <w:ind w:left="176" w:right="227"/>
              <w:jc w:val="both"/>
              <w:rPr>
                <w:rFonts w:ascii="Arial" w:hAnsi="Arial"/>
                <w:sz w:val="20"/>
                <w:szCs w:val="20"/>
                <w:lang w:val="sk-SK"/>
              </w:rPr>
            </w:pPr>
          </w:p>
          <w:p w:rsidR="00CF62E9" w:rsidRPr="009E790D" w:rsidRDefault="00CF62E9" w:rsidP="003206E2">
            <w:pPr>
              <w:spacing w:before="8" w:after="8"/>
              <w:ind w:left="176" w:right="227"/>
              <w:jc w:val="both"/>
              <w:rPr>
                <w:rFonts w:ascii="Arial" w:hAnsi="Arial"/>
                <w:sz w:val="20"/>
                <w:szCs w:val="20"/>
                <w:lang w:val="sk-SK"/>
              </w:rPr>
            </w:pPr>
          </w:p>
          <w:p w:rsidR="0069158F" w:rsidRPr="009E790D" w:rsidRDefault="00FF017F" w:rsidP="00FF017F">
            <w:pPr>
              <w:spacing w:before="8" w:after="8"/>
              <w:ind w:left="176" w:right="227"/>
              <w:jc w:val="both"/>
              <w:rPr>
                <w:rFonts w:ascii="Arial" w:hAnsi="Arial"/>
                <w:sz w:val="20"/>
                <w:szCs w:val="20"/>
                <w:u w:val="single"/>
                <w:lang w:val="sk-SK"/>
              </w:rPr>
            </w:pPr>
            <w:r w:rsidRPr="009E790D">
              <w:rPr>
                <w:rFonts w:ascii="Arial" w:hAnsi="Arial"/>
                <w:sz w:val="20"/>
                <w:szCs w:val="20"/>
                <w:u w:val="single"/>
                <w:lang w:val="sk-SK"/>
              </w:rPr>
              <w:t xml:space="preserve">Dokumenty, ktoré je  potrebné predložiť ku kontrole výdavkov  (špecifikácia, </w:t>
            </w:r>
            <w:r w:rsidR="0077657B" w:rsidRPr="009E790D">
              <w:rPr>
                <w:rFonts w:ascii="Arial" w:hAnsi="Arial"/>
                <w:sz w:val="20"/>
                <w:szCs w:val="20"/>
                <w:u w:val="single"/>
                <w:lang w:val="sk-SK"/>
              </w:rPr>
              <w:t xml:space="preserve">monitorovanie </w:t>
            </w:r>
            <w:r w:rsidRPr="009E790D">
              <w:rPr>
                <w:rFonts w:ascii="Arial" w:hAnsi="Arial"/>
                <w:sz w:val="20"/>
                <w:szCs w:val="20"/>
                <w:u w:val="single"/>
                <w:lang w:val="sk-SK"/>
              </w:rPr>
              <w:t>a audit trail)</w:t>
            </w:r>
          </w:p>
          <w:p w:rsidR="00FF017F" w:rsidRPr="009E790D" w:rsidRDefault="00FF017F" w:rsidP="00FF017F">
            <w:pPr>
              <w:spacing w:before="8" w:after="8"/>
              <w:ind w:left="176" w:right="227"/>
              <w:jc w:val="both"/>
              <w:rPr>
                <w:rFonts w:ascii="Arial" w:hAnsi="Arial"/>
                <w:sz w:val="20"/>
                <w:szCs w:val="20"/>
                <w:u w:val="single"/>
                <w:lang w:val="sk-SK"/>
              </w:rPr>
            </w:pPr>
          </w:p>
          <w:p w:rsidR="00984FDB" w:rsidRPr="009E790D" w:rsidRDefault="00984FDB" w:rsidP="00984FDB">
            <w:pPr>
              <w:spacing w:before="8" w:after="8"/>
              <w:ind w:left="176" w:right="227"/>
              <w:jc w:val="both"/>
              <w:rPr>
                <w:rFonts w:ascii="Arial" w:hAnsi="Arial"/>
                <w:sz w:val="20"/>
                <w:szCs w:val="20"/>
                <w:lang w:val="sk-SK"/>
              </w:rPr>
            </w:pPr>
            <w:r w:rsidRPr="009E790D">
              <w:rPr>
                <w:rFonts w:ascii="Arial" w:hAnsi="Arial"/>
                <w:sz w:val="20"/>
                <w:szCs w:val="20"/>
                <w:lang w:val="sk-SK"/>
              </w:rPr>
              <w:t xml:space="preserve">Keďže </w:t>
            </w:r>
            <w:r w:rsidR="001721CF" w:rsidRPr="009E790D">
              <w:rPr>
                <w:rFonts w:ascii="Arial" w:hAnsi="Arial"/>
                <w:sz w:val="20"/>
                <w:szCs w:val="20"/>
                <w:lang w:val="sk-SK"/>
              </w:rPr>
              <w:t>kancel</w:t>
            </w:r>
            <w:r w:rsidRPr="009E790D">
              <w:rPr>
                <w:rFonts w:ascii="Arial" w:hAnsi="Arial"/>
                <w:sz w:val="20"/>
                <w:szCs w:val="20"/>
                <w:lang w:val="sk-SK"/>
              </w:rPr>
              <w:t xml:space="preserve">árske a administratívne výdavky sú uhrádzané podľa paušálnej sadzby automaticky vypočítanej na základe priamych nákladov na </w:t>
            </w:r>
            <w:r w:rsidR="001721CF" w:rsidRPr="009E790D">
              <w:rPr>
                <w:rFonts w:ascii="Arial" w:hAnsi="Arial"/>
                <w:sz w:val="20"/>
                <w:szCs w:val="20"/>
                <w:lang w:val="sk-SK"/>
              </w:rPr>
              <w:t>zamestnanc</w:t>
            </w:r>
            <w:r w:rsidRPr="009E790D">
              <w:rPr>
                <w:rFonts w:ascii="Arial" w:hAnsi="Arial"/>
                <w:sz w:val="20"/>
                <w:szCs w:val="20"/>
                <w:lang w:val="sk-SK"/>
              </w:rPr>
              <w:t xml:space="preserve">ov a potvrdené kontrolórom ako oprávnené, prijímatelia nepotrebujú doložiť, že výdavky vznikli a boli zaplatené, ani že paušálna sadzba zodpovedá realite. V súlade s tým </w:t>
            </w:r>
            <w:r w:rsidRPr="009E790D">
              <w:rPr>
                <w:rFonts w:ascii="Arial" w:hAnsi="Arial"/>
                <w:b/>
                <w:sz w:val="20"/>
                <w:szCs w:val="20"/>
                <w:lang w:val="sk-SK"/>
              </w:rPr>
              <w:t xml:space="preserve">nie je nutná žiadna dokumentácia na </w:t>
            </w:r>
            <w:r w:rsidR="001721CF" w:rsidRPr="009E790D">
              <w:rPr>
                <w:rFonts w:ascii="Arial" w:hAnsi="Arial"/>
                <w:b/>
                <w:sz w:val="20"/>
                <w:szCs w:val="20"/>
                <w:lang w:val="sk-SK"/>
              </w:rPr>
              <w:t>kancel</w:t>
            </w:r>
            <w:r w:rsidRPr="009E790D">
              <w:rPr>
                <w:rFonts w:ascii="Arial" w:hAnsi="Arial"/>
                <w:b/>
                <w:sz w:val="20"/>
                <w:szCs w:val="20"/>
                <w:lang w:val="sk-SK"/>
              </w:rPr>
              <w:t>árske a administratívne výdavky</w:t>
            </w:r>
            <w:r w:rsidRPr="009E790D">
              <w:rPr>
                <w:rFonts w:ascii="Arial" w:hAnsi="Arial"/>
                <w:sz w:val="20"/>
                <w:szCs w:val="20"/>
                <w:lang w:val="sk-SK"/>
              </w:rPr>
              <w:t>, ktorá by mala byť poskytnutá kontrolórovi alebo uchovávaná pre ďalšie kontroly.</w:t>
            </w:r>
          </w:p>
          <w:p w:rsidR="00984FDB" w:rsidRPr="009E790D" w:rsidRDefault="00984FDB" w:rsidP="00984FDB">
            <w:pPr>
              <w:spacing w:before="8" w:after="8"/>
              <w:ind w:left="176" w:right="227"/>
              <w:jc w:val="both"/>
              <w:rPr>
                <w:rFonts w:ascii="Arial" w:hAnsi="Arial"/>
                <w:sz w:val="20"/>
                <w:szCs w:val="20"/>
                <w:lang w:val="sk-SK"/>
              </w:rPr>
            </w:pPr>
            <w:r w:rsidRPr="009E790D">
              <w:rPr>
                <w:rFonts w:ascii="Arial" w:hAnsi="Arial"/>
                <w:sz w:val="20"/>
                <w:szCs w:val="20"/>
                <w:lang w:val="sk-SK"/>
              </w:rPr>
              <w:t xml:space="preserve">Ak sú v rámci kontrol (popísaných v predchádzajúcej časti)  náklady na </w:t>
            </w:r>
            <w:r w:rsidR="001721CF" w:rsidRPr="009E790D">
              <w:rPr>
                <w:rFonts w:ascii="Arial" w:hAnsi="Arial"/>
                <w:sz w:val="20"/>
                <w:szCs w:val="20"/>
                <w:lang w:val="sk-SK"/>
              </w:rPr>
              <w:t>zamestnanc</w:t>
            </w:r>
            <w:r w:rsidRPr="009E790D">
              <w:rPr>
                <w:rFonts w:ascii="Arial" w:hAnsi="Arial"/>
                <w:sz w:val="20"/>
                <w:szCs w:val="20"/>
                <w:lang w:val="sk-SK"/>
              </w:rPr>
              <w:t xml:space="preserve">ov, ktoré boli použité ako základ pre stanovenie </w:t>
            </w:r>
            <w:r w:rsidR="001721CF" w:rsidRPr="009E790D">
              <w:rPr>
                <w:rFonts w:ascii="Arial" w:hAnsi="Arial"/>
                <w:sz w:val="20"/>
                <w:szCs w:val="20"/>
                <w:lang w:val="sk-SK"/>
              </w:rPr>
              <w:t>kancel</w:t>
            </w:r>
            <w:r w:rsidRPr="009E790D">
              <w:rPr>
                <w:rFonts w:ascii="Arial" w:hAnsi="Arial"/>
                <w:sz w:val="20"/>
                <w:szCs w:val="20"/>
                <w:lang w:val="sk-SK"/>
              </w:rPr>
              <w:t xml:space="preserve">árskych a administratívnych výdavkov, uznané za neoprávnené, bude suma </w:t>
            </w:r>
            <w:r w:rsidR="001721CF" w:rsidRPr="009E790D">
              <w:rPr>
                <w:rFonts w:ascii="Arial" w:hAnsi="Arial"/>
                <w:sz w:val="20"/>
                <w:szCs w:val="20"/>
                <w:lang w:val="sk-SK"/>
              </w:rPr>
              <w:t>kancel</w:t>
            </w:r>
            <w:r w:rsidRPr="009E790D">
              <w:rPr>
                <w:rFonts w:ascii="Arial" w:hAnsi="Arial"/>
                <w:sz w:val="20"/>
                <w:szCs w:val="20"/>
                <w:lang w:val="sk-SK"/>
              </w:rPr>
              <w:t>árskych a administratívnych výdavkov prepočítaná zodpovedajúcim spôsobom.</w:t>
            </w:r>
            <w:r w:rsidRPr="009E790D">
              <w:rPr>
                <w:rFonts w:ascii="Arial" w:hAnsi="Arial"/>
                <w:sz w:val="20"/>
                <w:szCs w:val="20"/>
                <w:vertAlign w:val="superscript"/>
                <w:lang w:val="sk-SK"/>
              </w:rPr>
              <w:footnoteReference w:id="13"/>
            </w:r>
          </w:p>
          <w:p w:rsidR="00984FDB" w:rsidRPr="009E790D" w:rsidRDefault="00984FDB" w:rsidP="00984FDB">
            <w:pPr>
              <w:spacing w:before="8" w:after="8"/>
              <w:ind w:left="176" w:right="227"/>
              <w:jc w:val="both"/>
              <w:rPr>
                <w:rFonts w:ascii="Arial" w:hAnsi="Arial"/>
                <w:sz w:val="20"/>
                <w:szCs w:val="20"/>
                <w:lang w:val="sk-SK"/>
              </w:rPr>
            </w:pPr>
          </w:p>
          <w:p w:rsidR="00984FDB" w:rsidRPr="009E790D" w:rsidRDefault="00984FDB" w:rsidP="00984FDB">
            <w:pPr>
              <w:spacing w:before="8" w:after="8"/>
              <w:ind w:left="176" w:right="227"/>
              <w:jc w:val="both"/>
              <w:rPr>
                <w:rFonts w:ascii="Arial" w:hAnsi="Arial"/>
                <w:sz w:val="20"/>
                <w:szCs w:val="20"/>
                <w:lang w:val="sk-SK"/>
              </w:rPr>
            </w:pPr>
            <w:r w:rsidRPr="009E790D">
              <w:rPr>
                <w:rFonts w:ascii="Arial" w:hAnsi="Arial"/>
                <w:sz w:val="20"/>
                <w:szCs w:val="20"/>
                <w:lang w:val="sk-SK"/>
              </w:rPr>
              <w:t xml:space="preserve">Príklad: </w:t>
            </w:r>
          </w:p>
          <w:p w:rsidR="00984FDB" w:rsidRPr="009E790D" w:rsidRDefault="00984FDB" w:rsidP="00984FDB">
            <w:pPr>
              <w:spacing w:before="8" w:after="8"/>
              <w:ind w:left="176" w:right="227"/>
              <w:jc w:val="both"/>
              <w:rPr>
                <w:rFonts w:ascii="Arial" w:hAnsi="Arial"/>
                <w:sz w:val="20"/>
                <w:szCs w:val="20"/>
                <w:lang w:val="sk-SK"/>
              </w:rPr>
            </w:pPr>
            <w:r w:rsidRPr="009E790D">
              <w:rPr>
                <w:rFonts w:ascii="Arial" w:hAnsi="Arial"/>
                <w:sz w:val="20"/>
                <w:szCs w:val="20"/>
                <w:lang w:val="sk-SK"/>
              </w:rPr>
              <w:t xml:space="preserve">Prijímateľ zúčastňujúci sa projektu Interreg </w:t>
            </w:r>
            <w:r w:rsidR="00AA3D44" w:rsidRPr="009E790D">
              <w:rPr>
                <w:rFonts w:ascii="Arial" w:hAnsi="Arial"/>
                <w:sz w:val="20"/>
                <w:szCs w:val="20"/>
                <w:lang w:val="sk-SK"/>
              </w:rPr>
              <w:t>CE</w:t>
            </w:r>
            <w:r w:rsidRPr="009E790D">
              <w:rPr>
                <w:rFonts w:ascii="Arial" w:hAnsi="Arial"/>
                <w:sz w:val="20"/>
                <w:szCs w:val="20"/>
                <w:lang w:val="sk-SK"/>
              </w:rPr>
              <w:t xml:space="preserve"> žiadal 10 000 EUR ako náklady na </w:t>
            </w:r>
            <w:r w:rsidR="001721CF" w:rsidRPr="009E790D">
              <w:rPr>
                <w:rFonts w:ascii="Arial" w:hAnsi="Arial"/>
                <w:sz w:val="20"/>
                <w:szCs w:val="20"/>
                <w:lang w:val="sk-SK"/>
              </w:rPr>
              <w:t>zamestnanc</w:t>
            </w:r>
            <w:r w:rsidRPr="009E790D">
              <w:rPr>
                <w:rFonts w:ascii="Arial" w:hAnsi="Arial"/>
                <w:sz w:val="20"/>
                <w:szCs w:val="20"/>
                <w:lang w:val="sk-SK"/>
              </w:rPr>
              <w:t>ov v monitorovacom období č.1. a tieto náklady boli potvrdené ako oprávnené kontrolórom prijímateľa v súlade so všeobecnými a osobitnými ustanoveniami o oprávnenosti výdavkov.</w:t>
            </w:r>
          </w:p>
          <w:p w:rsidR="00984FDB" w:rsidRPr="009E790D" w:rsidRDefault="00984FDB" w:rsidP="00984FDB">
            <w:pPr>
              <w:spacing w:before="8" w:after="8"/>
              <w:ind w:left="176" w:right="227"/>
              <w:jc w:val="both"/>
              <w:rPr>
                <w:rFonts w:ascii="Arial" w:hAnsi="Arial"/>
                <w:sz w:val="20"/>
                <w:szCs w:val="20"/>
                <w:lang w:val="sk-SK"/>
              </w:rPr>
            </w:pPr>
            <w:r w:rsidRPr="009E790D">
              <w:rPr>
                <w:rFonts w:ascii="Arial" w:hAnsi="Arial"/>
                <w:sz w:val="20"/>
                <w:szCs w:val="20"/>
                <w:lang w:val="sk-SK"/>
              </w:rPr>
              <w:t xml:space="preserve">Oprávnená suma pre </w:t>
            </w:r>
            <w:r w:rsidR="001721CF" w:rsidRPr="009E790D">
              <w:rPr>
                <w:rFonts w:ascii="Arial" w:hAnsi="Arial"/>
                <w:sz w:val="20"/>
                <w:szCs w:val="20"/>
                <w:lang w:val="sk-SK"/>
              </w:rPr>
              <w:t>kancel</w:t>
            </w:r>
            <w:r w:rsidRPr="009E790D">
              <w:rPr>
                <w:rFonts w:ascii="Arial" w:hAnsi="Arial"/>
                <w:sz w:val="20"/>
                <w:szCs w:val="20"/>
                <w:lang w:val="sk-SK"/>
              </w:rPr>
              <w:t xml:space="preserve">árske a administratívne výdavky žiadaná v </w:t>
            </w:r>
            <w:r w:rsidR="0077657B" w:rsidRPr="009E790D">
              <w:rPr>
                <w:rFonts w:ascii="Arial" w:hAnsi="Arial"/>
                <w:sz w:val="20"/>
                <w:lang w:val="sk-SK"/>
              </w:rPr>
              <w:t>monitorovacom</w:t>
            </w:r>
            <w:r w:rsidRPr="009E790D">
              <w:rPr>
                <w:rFonts w:ascii="Arial" w:hAnsi="Arial"/>
                <w:sz w:val="20"/>
                <w:szCs w:val="20"/>
                <w:lang w:val="sk-SK"/>
              </w:rPr>
              <w:t xml:space="preserve"> období č.1 musí byť vypočítaná takto:</w:t>
            </w:r>
          </w:p>
          <w:p w:rsidR="00984FDB" w:rsidRPr="009E790D" w:rsidRDefault="00984FDB" w:rsidP="00984FDB">
            <w:pPr>
              <w:spacing w:before="8" w:after="8"/>
              <w:ind w:left="176" w:right="227"/>
              <w:jc w:val="center"/>
              <w:rPr>
                <w:rFonts w:ascii="Arial" w:hAnsi="Arial"/>
                <w:sz w:val="20"/>
                <w:szCs w:val="20"/>
                <w:lang w:val="sk-SK"/>
              </w:rPr>
            </w:pPr>
            <w:r w:rsidRPr="009E790D">
              <w:rPr>
                <w:rFonts w:ascii="Arial" w:hAnsi="Arial"/>
                <w:sz w:val="20"/>
                <w:szCs w:val="20"/>
                <w:lang w:val="sk-SK"/>
              </w:rPr>
              <w:t>10 000 EUR * 15% = 1500 EUR</w:t>
            </w:r>
          </w:p>
          <w:p w:rsidR="00FF017F" w:rsidRPr="009E790D" w:rsidRDefault="00FF017F" w:rsidP="00FF017F">
            <w:pPr>
              <w:spacing w:before="8" w:after="8"/>
              <w:ind w:left="176" w:right="227"/>
              <w:jc w:val="both"/>
              <w:rPr>
                <w:rFonts w:ascii="Arial" w:hAnsi="Arial"/>
                <w:sz w:val="20"/>
                <w:szCs w:val="20"/>
                <w:lang w:val="sk-SK"/>
              </w:rPr>
            </w:pPr>
          </w:p>
          <w:p w:rsidR="005D2709" w:rsidRPr="009E790D" w:rsidRDefault="00BE368C" w:rsidP="005D2709">
            <w:pPr>
              <w:pStyle w:val="Nadpis2"/>
              <w:rPr>
                <w:rFonts w:eastAsia="EUAlbertina-Regular-Identity-H"/>
                <w:sz w:val="22"/>
                <w:szCs w:val="22"/>
                <w:lang w:val="sk-SK"/>
              </w:rPr>
            </w:pPr>
            <w:bookmarkStart w:id="115" w:name="_Toc223326518"/>
            <w:bookmarkStart w:id="116" w:name="_Toc223326662"/>
            <w:bookmarkStart w:id="117" w:name="_Toc223326785"/>
            <w:bookmarkStart w:id="118" w:name="_Toc223327484"/>
            <w:bookmarkStart w:id="119" w:name="_Toc362248776"/>
            <w:r w:rsidRPr="009E790D">
              <w:rPr>
                <w:sz w:val="22"/>
                <w:lang w:val="sk-SK"/>
              </w:rPr>
              <w:t xml:space="preserve">3.3  </w:t>
            </w:r>
            <w:bookmarkEnd w:id="115"/>
            <w:bookmarkEnd w:id="116"/>
            <w:bookmarkEnd w:id="117"/>
            <w:bookmarkEnd w:id="118"/>
            <w:bookmarkEnd w:id="119"/>
            <w:r w:rsidR="005D2709" w:rsidRPr="009E790D">
              <w:rPr>
                <w:rFonts w:eastAsia="EUAlbertina-Regular-Identity-H"/>
                <w:sz w:val="22"/>
                <w:lang w:val="sk-SK"/>
              </w:rPr>
              <w:t xml:space="preserve">Travel and accommodation costs / Cestovné </w:t>
            </w:r>
            <w:r w:rsidR="00BA1D30" w:rsidRPr="009E790D">
              <w:rPr>
                <w:rFonts w:eastAsia="EUAlbertina-Regular-Identity-H"/>
                <w:sz w:val="22"/>
                <w:lang w:val="sk-SK"/>
              </w:rPr>
              <w:t>náhrady</w:t>
            </w:r>
          </w:p>
          <w:p w:rsidR="005D2709" w:rsidRPr="009E790D" w:rsidRDefault="005D2709" w:rsidP="005D2709">
            <w:pPr>
              <w:spacing w:before="8" w:after="8"/>
              <w:ind w:left="227" w:right="227"/>
              <w:rPr>
                <w:rFonts w:ascii="Arial" w:hAnsi="Arial"/>
                <w:sz w:val="20"/>
                <w:szCs w:val="20"/>
                <w:lang w:val="sk-SK"/>
              </w:rPr>
            </w:pPr>
          </w:p>
          <w:p w:rsidR="00A32D98" w:rsidRPr="009E790D" w:rsidRDefault="00BA1D30" w:rsidP="00A32D98">
            <w:pPr>
              <w:spacing w:before="8" w:after="8"/>
              <w:ind w:left="202" w:right="227"/>
              <w:jc w:val="both"/>
              <w:rPr>
                <w:rFonts w:ascii="Arial" w:hAnsi="Arial"/>
                <w:b/>
                <w:sz w:val="20"/>
                <w:szCs w:val="20"/>
                <w:highlight w:val="yellow"/>
                <w:lang w:val="sk-SK"/>
              </w:rPr>
            </w:pPr>
            <w:r w:rsidRPr="009E790D">
              <w:rPr>
                <w:rFonts w:ascii="Arial" w:hAnsi="Arial"/>
                <w:sz w:val="20"/>
                <w:szCs w:val="20"/>
                <w:lang w:val="sk-SK"/>
              </w:rPr>
              <w:t xml:space="preserve">Pre správnu a presnú identifikáciu tejto rozpočtovej položky (v AJ – Travel and  accommodation costs) budeme v nasledovnom texte používať aj slovenský výraz „Cestovné náhrady“. </w:t>
            </w:r>
            <w:r w:rsidR="00E0740B" w:rsidRPr="009E790D">
              <w:rPr>
                <w:rFonts w:ascii="Arial" w:hAnsi="Arial"/>
                <w:sz w:val="20"/>
                <w:szCs w:val="20"/>
                <w:lang w:val="sk-SK"/>
              </w:rPr>
              <w:t xml:space="preserve">Do tejto kategórie výdavkov spadajú výdavky za cestovné, ubytovanie, stravu a vreckové zamestnancov organizácie </w:t>
            </w:r>
            <w:r w:rsidR="00A32D98" w:rsidRPr="009E790D">
              <w:rPr>
                <w:rFonts w:ascii="Arial" w:hAnsi="Arial"/>
                <w:sz w:val="20"/>
                <w:szCs w:val="20"/>
                <w:lang w:val="sk-SK"/>
              </w:rPr>
              <w:t>prijímateľa</w:t>
            </w:r>
            <w:r w:rsidR="00E0740B" w:rsidRPr="009E790D">
              <w:rPr>
                <w:rFonts w:ascii="Arial" w:hAnsi="Arial"/>
                <w:sz w:val="20"/>
                <w:szCs w:val="20"/>
                <w:lang w:val="sk-SK"/>
              </w:rPr>
              <w:t>, týkajúce sa ich účasti na mítingoch, seminároch a konferenciách, ktoré sa konajú na území EÚ alebo v „</w:t>
            </w:r>
            <w:r w:rsidR="00680A9A" w:rsidRPr="009E790D">
              <w:rPr>
                <w:rFonts w:ascii="Arial" w:hAnsi="Arial"/>
                <w:sz w:val="20"/>
                <w:szCs w:val="20"/>
                <w:lang w:val="sk-SK"/>
              </w:rPr>
              <w:t>t</w:t>
            </w:r>
            <w:r w:rsidR="00E0740B" w:rsidRPr="009E790D">
              <w:rPr>
                <w:rFonts w:ascii="Arial" w:hAnsi="Arial"/>
                <w:sz w:val="20"/>
                <w:szCs w:val="20"/>
                <w:lang w:val="sk-SK"/>
              </w:rPr>
              <w:t>retích krajinách“. Aby boli cestovné výdavky oprávnené, musia mať zamestnanci organizácie v čase konania pracovnej cesty platnú pracovnú zmluvu, pracovnú náplň alebo opis pracovných činností resp. dohodu o vykonaní práce/dohodu o pracovnej činnosti, v ktorej je uvedená práca na príslušnom projekte. Pri výbere dodávateľa musia byť dodržané pravidlá verejného obstarávania.</w:t>
            </w:r>
            <w:r w:rsidR="00D87836" w:rsidRPr="009E790D">
              <w:rPr>
                <w:rFonts w:ascii="Arial" w:hAnsi="Arial"/>
                <w:sz w:val="20"/>
                <w:szCs w:val="20"/>
                <w:lang w:val="sk-SK"/>
              </w:rPr>
              <w:t xml:space="preserve"> Poskytovanie náhrad výdavkov a iných plnení pri pracovných cestách je v SR upravené zákonom č. 283/2002  Z.z. o cestovných náhradách v znení neskorších predpisov a opatreniami MF SR </w:t>
            </w:r>
            <w:r w:rsidR="00E96E49" w:rsidRPr="009E790D">
              <w:rPr>
                <w:rFonts w:ascii="Arial" w:hAnsi="Arial"/>
                <w:sz w:val="20"/>
                <w:szCs w:val="20"/>
                <w:lang w:val="sk-SK"/>
              </w:rPr>
              <w:t>a MPSVR SR</w:t>
            </w:r>
            <w:r w:rsidR="00D87836" w:rsidRPr="009E790D">
              <w:rPr>
                <w:rFonts w:ascii="Arial" w:hAnsi="Arial"/>
                <w:sz w:val="20"/>
                <w:szCs w:val="20"/>
                <w:lang w:val="sk-SK"/>
              </w:rPr>
              <w:t xml:space="preserve"> platnými na daný rok. </w:t>
            </w:r>
            <w:r w:rsidR="00FF75E1" w:rsidRPr="009E790D">
              <w:rPr>
                <w:rFonts w:ascii="Arial" w:hAnsi="Arial"/>
                <w:sz w:val="20"/>
                <w:szCs w:val="20"/>
                <w:lang w:val="sk-SK"/>
              </w:rPr>
              <w:t xml:space="preserve">Cestovné výdavky a výdavky na ubytovanie </w:t>
            </w:r>
            <w:r w:rsidR="00A32D98" w:rsidRPr="009E790D">
              <w:rPr>
                <w:rFonts w:ascii="Arial" w:hAnsi="Arial"/>
                <w:sz w:val="20"/>
                <w:szCs w:val="20"/>
                <w:lang w:val="sk-SK"/>
              </w:rPr>
              <w:t xml:space="preserve">prijímateľa </w:t>
            </w:r>
            <w:r w:rsidR="00FF75E1" w:rsidRPr="009E790D">
              <w:rPr>
                <w:rFonts w:ascii="Arial" w:hAnsi="Arial"/>
                <w:sz w:val="20"/>
                <w:szCs w:val="20"/>
                <w:lang w:val="sk-SK"/>
              </w:rPr>
              <w:t>sú oprávnené ak sú realizované v súlade s týmto zákonom.</w:t>
            </w:r>
            <w:r w:rsidR="00A32D98" w:rsidRPr="009E790D">
              <w:rPr>
                <w:rFonts w:ascii="Arial" w:hAnsi="Arial"/>
                <w:sz w:val="20"/>
                <w:szCs w:val="20"/>
                <w:lang w:val="sk-SK"/>
              </w:rPr>
              <w:t xml:space="preserve"> </w:t>
            </w:r>
            <w:r w:rsidR="00A32D98" w:rsidRPr="009E790D">
              <w:rPr>
                <w:rFonts w:ascii="Arial" w:hAnsi="Arial"/>
                <w:b/>
                <w:sz w:val="20"/>
                <w:szCs w:val="20"/>
                <w:lang w:val="sk-SK"/>
              </w:rPr>
              <w:t xml:space="preserve">Cestovné </w:t>
            </w:r>
            <w:r w:rsidRPr="009E790D">
              <w:rPr>
                <w:rFonts w:ascii="Arial" w:hAnsi="Arial"/>
                <w:b/>
                <w:sz w:val="20"/>
                <w:szCs w:val="20"/>
                <w:lang w:val="sk-SK"/>
              </w:rPr>
              <w:t xml:space="preserve">náhrady </w:t>
            </w:r>
            <w:r w:rsidR="00A32D98" w:rsidRPr="009E790D">
              <w:rPr>
                <w:rFonts w:ascii="Arial" w:hAnsi="Arial"/>
                <w:b/>
                <w:sz w:val="20"/>
                <w:szCs w:val="20"/>
                <w:lang w:val="sk-SK"/>
              </w:rPr>
              <w:t>zamestnancov organizácie prijímateľa sú hradené z programu na základe skutočných výdavkov.</w:t>
            </w:r>
          </w:p>
          <w:p w:rsidR="00E0740B" w:rsidRPr="009E790D" w:rsidRDefault="00E0740B" w:rsidP="005D2709">
            <w:pPr>
              <w:spacing w:before="8" w:after="8"/>
              <w:ind w:left="202" w:right="227"/>
              <w:jc w:val="both"/>
              <w:rPr>
                <w:rFonts w:ascii="Arial" w:hAnsi="Arial"/>
                <w:sz w:val="20"/>
                <w:szCs w:val="20"/>
                <w:lang w:val="sk-SK"/>
              </w:rPr>
            </w:pP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 xml:space="preserve">Cestovné výdavky a výdavky na ubytovanie sa vzťahujú na výdavky na cestovanie a ubytovanie </w:t>
            </w:r>
            <w:r w:rsidR="001721CF" w:rsidRPr="009E790D">
              <w:rPr>
                <w:rFonts w:ascii="Arial" w:hAnsi="Arial"/>
                <w:sz w:val="20"/>
                <w:szCs w:val="20"/>
                <w:lang w:val="sk-SK"/>
              </w:rPr>
              <w:t>zamestnanc</w:t>
            </w:r>
            <w:r w:rsidRPr="009E790D">
              <w:rPr>
                <w:rFonts w:ascii="Arial" w:hAnsi="Arial"/>
                <w:sz w:val="20"/>
                <w:szCs w:val="20"/>
                <w:lang w:val="sk-SK"/>
              </w:rPr>
              <w:t>ov organizácie prijímateľa pre cesty nevyhnutné pre realizáciu projektu.</w:t>
            </w:r>
            <w:r w:rsidR="00BA1D30" w:rsidRPr="009E790D">
              <w:rPr>
                <w:rFonts w:ascii="Arial" w:hAnsi="Arial"/>
                <w:sz w:val="20"/>
                <w:szCs w:val="20"/>
                <w:lang w:val="sk-SK"/>
              </w:rPr>
              <w:t xml:space="preserve"> </w:t>
            </w:r>
            <w:r w:rsidR="00BA1D30" w:rsidRPr="009E790D">
              <w:rPr>
                <w:rFonts w:ascii="Arial" w:hAnsi="Arial"/>
                <w:b/>
                <w:sz w:val="20"/>
                <w:szCs w:val="20"/>
                <w:lang w:val="sk-SK"/>
              </w:rPr>
              <w:t>Pri realizácii pracovných ciest musí byť dodržaný princíp hospodárnosti.</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Výdavky na cestovanie a ubytovanie sú obmedzené na tieto položky:</w:t>
            </w:r>
          </w:p>
          <w:p w:rsidR="003A728E" w:rsidRPr="009E790D" w:rsidRDefault="003A728E" w:rsidP="005D2709">
            <w:pPr>
              <w:spacing w:before="8" w:after="8"/>
              <w:ind w:left="202" w:right="227"/>
              <w:jc w:val="both"/>
              <w:rPr>
                <w:rFonts w:ascii="Arial" w:hAnsi="Arial"/>
                <w:sz w:val="20"/>
                <w:szCs w:val="20"/>
                <w:highlight w:val="yellow"/>
                <w:lang w:val="sk-SK"/>
              </w:rPr>
            </w:pP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a)</w:t>
            </w:r>
            <w:r w:rsidRPr="009E790D">
              <w:rPr>
                <w:rFonts w:ascii="Arial" w:hAnsi="Arial"/>
                <w:sz w:val="20"/>
                <w:szCs w:val="20"/>
                <w:lang w:val="sk-SK"/>
              </w:rPr>
              <w:tab/>
              <w:t>Cestovné náklady</w:t>
            </w:r>
            <w:r w:rsidR="00984820" w:rsidRPr="009E790D">
              <w:rPr>
                <w:rFonts w:ascii="Arial" w:hAnsi="Arial"/>
                <w:sz w:val="20"/>
                <w:szCs w:val="20"/>
                <w:lang w:val="sk-SK"/>
              </w:rPr>
              <w:t>;</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b)</w:t>
            </w:r>
            <w:r w:rsidRPr="009E790D">
              <w:rPr>
                <w:rFonts w:ascii="Arial" w:hAnsi="Arial"/>
                <w:sz w:val="20"/>
                <w:szCs w:val="20"/>
                <w:lang w:val="sk-SK"/>
              </w:rPr>
              <w:tab/>
              <w:t xml:space="preserve">Náklady na stravu; </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c)</w:t>
            </w:r>
            <w:r w:rsidRPr="009E790D">
              <w:rPr>
                <w:rFonts w:ascii="Arial" w:hAnsi="Arial"/>
                <w:sz w:val="20"/>
                <w:szCs w:val="20"/>
                <w:lang w:val="sk-SK"/>
              </w:rPr>
              <w:tab/>
              <w:t>Ná</w:t>
            </w:r>
            <w:r w:rsidR="0028441B" w:rsidRPr="009E790D">
              <w:rPr>
                <w:rFonts w:ascii="Arial" w:hAnsi="Arial"/>
                <w:sz w:val="20"/>
                <w:szCs w:val="20"/>
                <w:lang w:val="sk-SK"/>
              </w:rPr>
              <w:t>k</w:t>
            </w:r>
            <w:r w:rsidRPr="009E790D">
              <w:rPr>
                <w:rFonts w:ascii="Arial" w:hAnsi="Arial"/>
                <w:sz w:val="20"/>
                <w:szCs w:val="20"/>
                <w:lang w:val="sk-SK"/>
              </w:rPr>
              <w:t xml:space="preserve">lady na ubytovanie; </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d)</w:t>
            </w:r>
            <w:r w:rsidRPr="009E790D">
              <w:rPr>
                <w:rFonts w:ascii="Arial" w:hAnsi="Arial"/>
                <w:sz w:val="20"/>
                <w:szCs w:val="20"/>
                <w:lang w:val="sk-SK"/>
              </w:rPr>
              <w:tab/>
              <w:t xml:space="preserve">Náklady na víza; </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e)</w:t>
            </w:r>
            <w:r w:rsidRPr="009E790D">
              <w:rPr>
                <w:rFonts w:ascii="Arial" w:hAnsi="Arial"/>
                <w:sz w:val="20"/>
                <w:szCs w:val="20"/>
                <w:lang w:val="sk-SK"/>
              </w:rPr>
              <w:tab/>
            </w:r>
            <w:r w:rsidR="00BA46B9" w:rsidRPr="009E790D">
              <w:rPr>
                <w:rFonts w:ascii="Arial" w:hAnsi="Arial"/>
                <w:sz w:val="20"/>
                <w:szCs w:val="20"/>
                <w:lang w:val="sk-SK"/>
              </w:rPr>
              <w:t>V</w:t>
            </w:r>
            <w:r w:rsidRPr="009E790D">
              <w:rPr>
                <w:rFonts w:ascii="Arial" w:hAnsi="Arial"/>
                <w:sz w:val="20"/>
                <w:szCs w:val="20"/>
                <w:lang w:val="sk-SK"/>
              </w:rPr>
              <w:t>reckové</w:t>
            </w:r>
            <w:r w:rsidR="00BA46B9" w:rsidRPr="009E790D">
              <w:rPr>
                <w:rFonts w:ascii="Arial" w:hAnsi="Arial"/>
                <w:sz w:val="20"/>
                <w:szCs w:val="20"/>
                <w:lang w:val="sk-SK"/>
              </w:rPr>
              <w:t xml:space="preserve"> (pri zahraničnej pracovnej ceste)</w:t>
            </w:r>
            <w:r w:rsidRPr="009E790D">
              <w:rPr>
                <w:rFonts w:ascii="Arial" w:hAnsi="Arial"/>
                <w:sz w:val="20"/>
                <w:szCs w:val="20"/>
                <w:lang w:val="sk-SK"/>
              </w:rPr>
              <w:t>.</w:t>
            </w:r>
          </w:p>
          <w:p w:rsidR="00BA1D30" w:rsidRPr="009E790D" w:rsidRDefault="00BA1D30" w:rsidP="005D2709">
            <w:pPr>
              <w:spacing w:before="8" w:after="8"/>
              <w:ind w:left="202" w:right="227"/>
              <w:jc w:val="both"/>
              <w:rPr>
                <w:rFonts w:ascii="Arial" w:hAnsi="Arial"/>
                <w:sz w:val="20"/>
                <w:szCs w:val="20"/>
                <w:lang w:val="sk-SK"/>
              </w:rPr>
            </w:pPr>
          </w:p>
          <w:p w:rsidR="00BA1D30" w:rsidRPr="009E790D" w:rsidRDefault="00BA1D30" w:rsidP="005D2709">
            <w:pPr>
              <w:spacing w:before="8" w:after="8"/>
              <w:ind w:left="202" w:right="227"/>
              <w:jc w:val="both"/>
              <w:rPr>
                <w:rFonts w:ascii="Arial" w:hAnsi="Arial"/>
                <w:sz w:val="20"/>
                <w:szCs w:val="20"/>
                <w:highlight w:val="yellow"/>
                <w:lang w:val="sk-SK"/>
              </w:rPr>
            </w:pPr>
            <w:r w:rsidRPr="009E790D">
              <w:rPr>
                <w:rFonts w:ascii="Arial" w:hAnsi="Arial"/>
                <w:sz w:val="20"/>
                <w:szCs w:val="20"/>
                <w:lang w:val="sk-SK"/>
              </w:rPr>
              <w:t>Náhrada preukázaných cestovných výdavkov (a) zahrňuje Cestovné lístky (na autobus, vlak); letenky; výdavky prijímateľa na pohonné hmoty a prípadné réžijné náklady podľa najazdených kilomen</w:t>
            </w:r>
            <w:r w:rsidR="00107DBE" w:rsidRPr="009E790D">
              <w:rPr>
                <w:rFonts w:ascii="Arial" w:hAnsi="Arial"/>
                <w:sz w:val="20"/>
                <w:szCs w:val="20"/>
                <w:lang w:val="sk-SK"/>
              </w:rPr>
              <w:t>trov (použitie réžijných nákladov</w:t>
            </w:r>
            <w:r w:rsidRPr="009E790D">
              <w:rPr>
                <w:rFonts w:ascii="Arial" w:hAnsi="Arial"/>
                <w:sz w:val="20"/>
                <w:szCs w:val="20"/>
                <w:lang w:val="sk-SK"/>
              </w:rPr>
              <w:t xml:space="preserve"> v prípade použitia služobného MV musí byť v súlade s vnútornými pravidlami inštitúcie prijímateľa); diaľničné poplatky/mýtne (pri nákupe di</w:t>
            </w:r>
            <w:r w:rsidR="00107DBE" w:rsidRPr="009E790D">
              <w:rPr>
                <w:rFonts w:ascii="Arial" w:hAnsi="Arial"/>
                <w:sz w:val="20"/>
                <w:szCs w:val="20"/>
                <w:lang w:val="sk-SK"/>
              </w:rPr>
              <w:t>a</w:t>
            </w:r>
            <w:r w:rsidRPr="009E790D">
              <w:rPr>
                <w:rFonts w:ascii="Arial" w:hAnsi="Arial"/>
                <w:sz w:val="20"/>
                <w:szCs w:val="20"/>
                <w:lang w:val="sk-SK"/>
              </w:rPr>
              <w:t>ľničnej známky musí byť zachovaný princíp hospodárnosti); Poplatky za parkovanie; Náklady na taxi; Náklady za prenájom (požičanie) auta;</w:t>
            </w:r>
          </w:p>
          <w:p w:rsidR="005D2709" w:rsidRPr="009E790D" w:rsidRDefault="005D2709" w:rsidP="005D2709">
            <w:pPr>
              <w:spacing w:before="8" w:after="8"/>
              <w:ind w:left="202" w:right="227"/>
              <w:jc w:val="both"/>
              <w:rPr>
                <w:rFonts w:ascii="Arial" w:hAnsi="Arial"/>
                <w:sz w:val="20"/>
                <w:szCs w:val="20"/>
                <w:highlight w:val="yellow"/>
                <w:lang w:val="sk-SK"/>
              </w:rPr>
            </w:pP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lang w:val="sk-SK"/>
              </w:rPr>
              <w:t xml:space="preserve">Uvedený zoznam je kompletný a v žiadnom prípadne nemôžu byť zahrnuté do tejto kategórie iné výdavky. </w:t>
            </w:r>
          </w:p>
          <w:p w:rsidR="005D2709" w:rsidRPr="009E790D" w:rsidRDefault="005D2709" w:rsidP="005D2709">
            <w:pPr>
              <w:spacing w:before="120"/>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Okrem všeobecných ustanovení oprávnenosti (kapitola 2)</w:t>
            </w:r>
            <w:r w:rsidRPr="009E790D">
              <w:rPr>
                <w:rFonts w:ascii="Trebuchet MS" w:hAnsi="Trebuchet MS"/>
                <w:sz w:val="20"/>
                <w:lang w:val="sk-SK"/>
              </w:rPr>
              <w:t xml:space="preserve"> </w:t>
            </w:r>
            <w:r w:rsidRPr="009E790D">
              <w:rPr>
                <w:rFonts w:ascii="Arial" w:eastAsia="Calibri" w:hAnsi="Arial" w:cs="Arial"/>
                <w:sz w:val="20"/>
                <w:szCs w:val="22"/>
                <w:lang w:val="sk-SK" w:eastAsia="en-US"/>
              </w:rPr>
              <w:t>platí nasledujúce:</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Cestovné výdavky a výdavky na ubytovanie musia byť jasne spojené s projektom a musia byť nevyhnutné pre jeho efektívnu implementáciu. Musia byť odôvodnené aktivitami v rámci projektu (napr. účasť na projektových stretnutiach, návštevy projektu na mieste, stretnutia s orgánmi programu, semináre, </w:t>
            </w:r>
            <w:r w:rsidR="002B3252" w:rsidRPr="009E790D">
              <w:rPr>
                <w:rFonts w:ascii="Arial" w:eastAsia="Calibri" w:hAnsi="Arial" w:cs="Arial"/>
                <w:sz w:val="20"/>
                <w:szCs w:val="22"/>
                <w:lang w:val="sk-SK" w:eastAsia="en-US"/>
              </w:rPr>
              <w:t>konferenci</w:t>
            </w:r>
            <w:r w:rsidRPr="009E790D">
              <w:rPr>
                <w:rFonts w:ascii="Arial" w:eastAsia="Calibri" w:hAnsi="Arial" w:cs="Arial"/>
                <w:sz w:val="20"/>
                <w:szCs w:val="22"/>
                <w:lang w:val="sk-SK" w:eastAsia="en-US"/>
              </w:rPr>
              <w:t>e, a pod);</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Cestovné výdavky a výdavky na ubytovanie musia byť uhradené prijímateľom. Priame platby výdavkov </w:t>
            </w:r>
            <w:r w:rsidR="001721CF" w:rsidRPr="009E790D">
              <w:rPr>
                <w:rFonts w:ascii="Arial" w:eastAsia="Calibri" w:hAnsi="Arial" w:cs="Arial"/>
                <w:sz w:val="20"/>
                <w:szCs w:val="22"/>
                <w:lang w:val="sk-SK" w:eastAsia="en-US"/>
              </w:rPr>
              <w:t>zamestnanc</w:t>
            </w:r>
            <w:r w:rsidRPr="009E790D">
              <w:rPr>
                <w:rFonts w:ascii="Arial" w:eastAsia="Calibri" w:hAnsi="Arial" w:cs="Arial"/>
                <w:sz w:val="20"/>
                <w:szCs w:val="22"/>
                <w:lang w:val="sk-SK" w:eastAsia="en-US"/>
              </w:rPr>
              <w:t>om prijímateľa musia byť doložené dokladom o úhrade zo strany zamestnávateľa;</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Musí byť použitý cenovo najefektívnejší spôsob dopravy. Letenky business triedy alebo prvej triedy v rámci leteckej dopravy nie sú oprávnené, a to bez ohľadu na skutočnosť, že to môže byť povolené internými pravidlami prijímateľovej organizácie. Lístky na vlak triedy business, resp. prvej triedy sú oprávnené ak sa preukáže, že sa jedná o najhospodárnejšiu možnosť v čase rezervácie cestovného lístka (napr. prostredníctvom screenshotov webových stránok počas rezervácie);</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Miestne presuny s taxi sa považujú za oprávnené len v prípade, že predstavujú najefektívnejšie riešenie prepravy;</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Doba trvania cesty musí byť jasne v súlade s jej účelom. Okrem toho, doba trvania cesty nemôže byť dlhšia ako deň pred a deň po predmetnom stretnutí. Náklady na dlhšie trvanie cesty sú oprávnené, ak sa dá preukázať, že dodatočné náklady (napríklad ďalšie noci v  hoteli, denné vreckové navyše, dodatočné náklady na </w:t>
            </w:r>
            <w:r w:rsidR="001721CF" w:rsidRPr="009E790D">
              <w:rPr>
                <w:rFonts w:ascii="Arial" w:eastAsia="Calibri" w:hAnsi="Arial" w:cs="Arial"/>
                <w:sz w:val="20"/>
                <w:szCs w:val="22"/>
                <w:lang w:val="sk-SK" w:eastAsia="en-US"/>
              </w:rPr>
              <w:t>zamestnanc</w:t>
            </w:r>
            <w:r w:rsidRPr="009E790D">
              <w:rPr>
                <w:rFonts w:ascii="Arial" w:eastAsia="Calibri" w:hAnsi="Arial" w:cs="Arial"/>
                <w:sz w:val="20"/>
                <w:szCs w:val="22"/>
                <w:lang w:val="sk-SK" w:eastAsia="en-US"/>
              </w:rPr>
              <w:t>a) nepresahujú úspory v nákladoch na dopravu;</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Denné sadzby pre hotely sú považované za cenovo adekvátne, keď sú nižšie ako sumy uvedené prílohe 5 Implementačného manuálu. Vyššie denné sadzby musia byť považované za výnimočné a musia byť riadne zdôvodnené;</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w:t>
            </w:r>
            <w:r w:rsidR="00E96E49" w:rsidRPr="009E790D">
              <w:rPr>
                <w:rFonts w:ascii="Arial" w:eastAsia="Calibri" w:hAnsi="Arial" w:cs="Arial"/>
                <w:sz w:val="20"/>
                <w:szCs w:val="22"/>
                <w:lang w:val="sk-SK" w:eastAsia="en-US"/>
              </w:rPr>
              <w:t>V</w:t>
            </w:r>
            <w:r w:rsidRPr="009E790D">
              <w:rPr>
                <w:rFonts w:ascii="Arial" w:eastAsia="Calibri" w:hAnsi="Arial" w:cs="Arial"/>
                <w:sz w:val="20"/>
                <w:szCs w:val="22"/>
                <w:lang w:val="sk-SK" w:eastAsia="en-US"/>
              </w:rPr>
              <w:t xml:space="preserve">reckové musí byť v súlade s národnými a vnútornými predpismi prijímateľa. </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Nevyužité cestovné lístky nie sú oprávnené, a to bez ohľadu na dôvod zrušenia cesty.</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Cestovné výdavky a výdavky na ubytovanie externých expertov a poskytovateľov služieb môžu byť hradené len v rámci rozpočtovej kategórie Externá expertíza a služby. To isté platí pre cestovanie a náklady na ubytovanie </w:t>
            </w:r>
            <w:r w:rsidR="001721CF" w:rsidRPr="009E790D">
              <w:rPr>
                <w:rFonts w:ascii="Arial" w:eastAsia="Calibri" w:hAnsi="Arial" w:cs="Arial"/>
                <w:sz w:val="20"/>
                <w:szCs w:val="22"/>
                <w:lang w:val="sk-SK" w:eastAsia="en-US"/>
              </w:rPr>
              <w:t>zamestnanc</w:t>
            </w:r>
            <w:r w:rsidRPr="009E790D">
              <w:rPr>
                <w:rFonts w:ascii="Arial" w:eastAsia="Calibri" w:hAnsi="Arial" w:cs="Arial"/>
                <w:sz w:val="20"/>
                <w:szCs w:val="22"/>
                <w:lang w:val="sk-SK" w:eastAsia="en-US"/>
              </w:rPr>
              <w:t xml:space="preserve">ov inštitúcií pôsobiacich ako asociovaní partneri. Cestovné výdavky a výdavky na ubytovanie </w:t>
            </w:r>
            <w:r w:rsidR="001721CF" w:rsidRPr="009E790D">
              <w:rPr>
                <w:rFonts w:ascii="Arial" w:eastAsia="Calibri" w:hAnsi="Arial" w:cs="Arial"/>
                <w:sz w:val="20"/>
                <w:szCs w:val="22"/>
                <w:lang w:val="sk-SK" w:eastAsia="en-US"/>
              </w:rPr>
              <w:t>zamestnanc</w:t>
            </w:r>
            <w:r w:rsidRPr="009E790D">
              <w:rPr>
                <w:rFonts w:ascii="Arial" w:eastAsia="Calibri" w:hAnsi="Arial" w:cs="Arial"/>
                <w:sz w:val="20"/>
                <w:szCs w:val="22"/>
                <w:lang w:val="sk-SK" w:eastAsia="en-US"/>
              </w:rPr>
              <w:t>ov asociovaných partnerov musia byť v súlade s dodatočnými požiadavkami na oprávnenosť vzťahujúcich sa na cestovanie a ubytovanie opísané v tejto kapitole.</w:t>
            </w:r>
          </w:p>
          <w:p w:rsidR="005D2709" w:rsidRPr="009E790D" w:rsidRDefault="005D2709" w:rsidP="005D2709">
            <w:pPr>
              <w:spacing w:before="120"/>
              <w:ind w:left="176"/>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 Cestovné výdavky a výdavky na ubytovanie vzniknuté mimo územia programu sú oprávnené len vtedy, ak sú v súlade so všeobecnými ustanoveniami o výdavkoch pre aktivity realizované mimo územia programu (kapitola C.3.3 Implementačného manuálu) a pokiaľ boli predtým schválené </w:t>
            </w:r>
            <w:r w:rsidR="002879CC" w:rsidRPr="009E790D">
              <w:rPr>
                <w:rFonts w:ascii="Arial" w:eastAsia="Calibri" w:hAnsi="Arial" w:cs="Arial"/>
                <w:sz w:val="20"/>
                <w:szCs w:val="22"/>
                <w:lang w:val="sk-SK" w:eastAsia="en-US"/>
              </w:rPr>
              <w:t>MA</w:t>
            </w:r>
            <w:r w:rsidRPr="009E790D">
              <w:rPr>
                <w:rFonts w:ascii="Arial" w:eastAsia="Calibri" w:hAnsi="Arial" w:cs="Arial"/>
                <w:sz w:val="20"/>
                <w:szCs w:val="22"/>
                <w:lang w:val="sk-SK" w:eastAsia="en-US"/>
              </w:rPr>
              <w:t>/JS (pokiaľ už neboli plánované v rámci schválenej žiadosti).</w:t>
            </w:r>
          </w:p>
          <w:p w:rsidR="00907311" w:rsidRPr="009E790D" w:rsidRDefault="00907311" w:rsidP="00253C50">
            <w:pPr>
              <w:numPr>
                <w:ilvl w:val="0"/>
                <w:numId w:val="52"/>
              </w:numPr>
              <w:ind w:left="317" w:hanging="141"/>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Ak dohodár je zároveň aj zamestnancom u toho istého zamestnávateľa je potrebné, aby v čase </w:t>
            </w:r>
            <w:r w:rsidR="001F26E4" w:rsidRPr="009E790D">
              <w:rPr>
                <w:rFonts w:ascii="Arial" w:eastAsia="Calibri" w:hAnsi="Arial" w:cs="Arial"/>
                <w:sz w:val="20"/>
                <w:szCs w:val="22"/>
                <w:lang w:val="sk-SK" w:eastAsia="en-US"/>
              </w:rPr>
              <w:t>P</w:t>
            </w:r>
            <w:r w:rsidRPr="009E790D">
              <w:rPr>
                <w:rFonts w:ascii="Arial" w:eastAsia="Calibri" w:hAnsi="Arial" w:cs="Arial"/>
                <w:sz w:val="20"/>
                <w:szCs w:val="22"/>
                <w:lang w:val="sk-SK" w:eastAsia="en-US"/>
              </w:rPr>
              <w:t>C vykonávanej na základe dohody mal v riadnom pracovnom pomere čerpanú napr. dovolenku (dohoda je nový pracovný vzťah, ktorý nesmie brániť výkonu riadnemu pracovnému pomeru);</w:t>
            </w:r>
          </w:p>
          <w:p w:rsidR="00907311" w:rsidRPr="009E790D" w:rsidRDefault="00907311" w:rsidP="00253C50">
            <w:pPr>
              <w:numPr>
                <w:ilvl w:val="0"/>
                <w:numId w:val="52"/>
              </w:numPr>
              <w:ind w:left="317" w:hanging="153"/>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Výdavky musia byť reálne zaúčtované v</w:t>
            </w:r>
            <w:r w:rsidR="00253C50" w:rsidRPr="009E790D">
              <w:rPr>
                <w:rFonts w:ascii="Arial" w:eastAsia="Calibri" w:hAnsi="Arial" w:cs="Arial"/>
                <w:sz w:val="20"/>
                <w:szCs w:val="22"/>
                <w:lang w:val="sk-SK" w:eastAsia="en-US"/>
              </w:rPr>
              <w:t> </w:t>
            </w:r>
            <w:r w:rsidRPr="009E790D">
              <w:rPr>
                <w:rFonts w:ascii="Arial" w:eastAsia="Calibri" w:hAnsi="Arial" w:cs="Arial"/>
                <w:sz w:val="20"/>
                <w:szCs w:val="22"/>
                <w:lang w:val="sk-SK" w:eastAsia="en-US"/>
              </w:rPr>
              <w:t>účtovníctve</w:t>
            </w:r>
            <w:r w:rsidR="00253C50" w:rsidRPr="009E790D">
              <w:rPr>
                <w:rFonts w:ascii="Arial" w:eastAsia="Calibri" w:hAnsi="Arial" w:cs="Arial"/>
                <w:sz w:val="20"/>
                <w:szCs w:val="22"/>
                <w:lang w:val="sk-SK" w:eastAsia="en-US"/>
              </w:rPr>
              <w:t xml:space="preserve"> </w:t>
            </w:r>
            <w:r w:rsidRPr="009E790D">
              <w:rPr>
                <w:rFonts w:ascii="Arial" w:eastAsia="Calibri" w:hAnsi="Arial" w:cs="Arial"/>
                <w:sz w:val="20"/>
                <w:szCs w:val="22"/>
                <w:lang w:val="sk-SK" w:eastAsia="en-US"/>
              </w:rPr>
              <w:t xml:space="preserve">prijímateľa. Doklad o úhrade výdavku zamestnancom organizácie, ktorý sa na </w:t>
            </w:r>
            <w:r w:rsidR="001F26E4" w:rsidRPr="009E790D">
              <w:rPr>
                <w:rFonts w:ascii="Arial" w:eastAsia="Calibri" w:hAnsi="Arial" w:cs="Arial"/>
                <w:sz w:val="20"/>
                <w:szCs w:val="22"/>
                <w:lang w:val="sk-SK" w:eastAsia="en-US"/>
              </w:rPr>
              <w:t>P</w:t>
            </w:r>
            <w:r w:rsidRPr="009E790D">
              <w:rPr>
                <w:rFonts w:ascii="Arial" w:eastAsia="Calibri" w:hAnsi="Arial" w:cs="Arial"/>
                <w:sz w:val="20"/>
                <w:szCs w:val="22"/>
                <w:lang w:val="sk-SK" w:eastAsia="en-US"/>
              </w:rPr>
              <w:t>C zúčastnil nie je dostatočným dokladom o úhrade výdavku;</w:t>
            </w:r>
          </w:p>
          <w:p w:rsidR="0085249C" w:rsidRPr="009E790D" w:rsidRDefault="0085249C" w:rsidP="00253C50">
            <w:pPr>
              <w:numPr>
                <w:ilvl w:val="0"/>
                <w:numId w:val="52"/>
              </w:numPr>
              <w:ind w:left="317" w:hanging="153"/>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V prípade, že je organizátorom stretnutia preukázateľne bezplatne poskytnuté ubytovanie alebo strava budú náhrady za ubytovanie a stravné adekvátne znížené.</w:t>
            </w:r>
          </w:p>
          <w:p w:rsidR="0085249C" w:rsidRPr="009E790D" w:rsidRDefault="0085249C" w:rsidP="00253C50">
            <w:pPr>
              <w:numPr>
                <w:ilvl w:val="0"/>
                <w:numId w:val="52"/>
              </w:numPr>
              <w:ind w:left="317" w:hanging="153"/>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Cestovné náklady a ubytovanie pre vodiča nie sú oprávnené ak zároveň nie je aj osobou pracujúcou na projekte;</w:t>
            </w:r>
          </w:p>
          <w:p w:rsidR="0085249C" w:rsidRPr="009E790D" w:rsidRDefault="0085249C" w:rsidP="0085249C">
            <w:pPr>
              <w:ind w:left="536"/>
              <w:rPr>
                <w:rFonts w:ascii="Arial" w:eastAsia="Calibri" w:hAnsi="Arial" w:cs="Arial"/>
                <w:sz w:val="20"/>
                <w:szCs w:val="22"/>
                <w:lang w:val="sk-SK" w:eastAsia="en-US"/>
              </w:rPr>
            </w:pPr>
          </w:p>
          <w:p w:rsidR="0085249C" w:rsidRPr="009E790D" w:rsidRDefault="0085249C" w:rsidP="0085249C">
            <w:pPr>
              <w:spacing w:before="8" w:after="8"/>
              <w:ind w:left="227" w:right="227"/>
              <w:jc w:val="both"/>
              <w:rPr>
                <w:rFonts w:ascii="Arial" w:hAnsi="Arial"/>
                <w:i/>
                <w:sz w:val="20"/>
                <w:szCs w:val="20"/>
                <w:u w:val="single"/>
                <w:lang w:val="sk-SK"/>
              </w:rPr>
            </w:pPr>
            <w:r w:rsidRPr="009E790D">
              <w:rPr>
                <w:rFonts w:ascii="Arial" w:hAnsi="Arial"/>
                <w:i/>
                <w:sz w:val="20"/>
                <w:szCs w:val="20"/>
                <w:u w:val="single"/>
                <w:lang w:val="sk-SK"/>
              </w:rPr>
              <w:t>Ďalšie dôležité informácie:</w:t>
            </w:r>
          </w:p>
          <w:p w:rsidR="0085249C" w:rsidRPr="009E790D" w:rsidRDefault="0085249C" w:rsidP="0085249C">
            <w:pPr>
              <w:numPr>
                <w:ilvl w:val="0"/>
                <w:numId w:val="53"/>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Výdavky za cestovné a ubytovanie zahrnuté do tohto BL sa týkajú výlučne zamestnancov </w:t>
            </w:r>
            <w:r w:rsidRPr="009E790D">
              <w:rPr>
                <w:rFonts w:ascii="Arial" w:hAnsi="Arial"/>
                <w:sz w:val="20"/>
                <w:szCs w:val="20"/>
                <w:lang w:val="sk-SK"/>
              </w:rPr>
              <w:t>LP/PP</w:t>
            </w:r>
            <w:r w:rsidRPr="009E790D">
              <w:rPr>
                <w:rFonts w:ascii="Arial" w:eastAsia="EUAlbertina-Regular-Identity-H" w:hAnsi="Arial"/>
                <w:sz w:val="20"/>
                <w:szCs w:val="20"/>
                <w:lang w:val="sk-SK"/>
              </w:rPr>
              <w:t>. Výdavky za cestovné a ubytovanie externých pracovníkov zapojených do projektových aktivít, ktoré sú platené z projektového rozpočtu musia byť uvedené v ich zmluve a patria pod BL „External expertise“.</w:t>
            </w:r>
          </w:p>
          <w:p w:rsidR="0085249C" w:rsidRPr="009E790D" w:rsidRDefault="0085249C" w:rsidP="0085249C">
            <w:pPr>
              <w:numPr>
                <w:ilvl w:val="0"/>
                <w:numId w:val="53"/>
              </w:numPr>
              <w:spacing w:before="8" w:after="8"/>
              <w:ind w:left="960"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Výdavky za cestovné a ubytovanie EU partnerov lokalizovaných mimo oblasti </w:t>
            </w:r>
            <w:r w:rsidR="00DD6118" w:rsidRPr="009E790D">
              <w:rPr>
                <w:rFonts w:ascii="Arial" w:eastAsia="EUAlbertina-Regular-Identity-H" w:hAnsi="Arial"/>
                <w:sz w:val="20"/>
                <w:szCs w:val="20"/>
                <w:lang w:val="sk-SK"/>
              </w:rPr>
              <w:t>programu</w:t>
            </w:r>
            <w:r w:rsidRPr="009E790D">
              <w:rPr>
                <w:rFonts w:ascii="Arial" w:eastAsia="EUAlbertina-Regular-Identity-H" w:hAnsi="Arial"/>
                <w:sz w:val="20"/>
                <w:szCs w:val="20"/>
                <w:lang w:val="sk-SK"/>
              </w:rPr>
              <w:t xml:space="preserve"> </w:t>
            </w:r>
            <w:r w:rsidR="001673CD" w:rsidRPr="009E790D">
              <w:rPr>
                <w:rFonts w:ascii="Arial" w:eastAsia="EUAlbertina-Regular-Identity-H" w:hAnsi="Arial"/>
                <w:sz w:val="20"/>
                <w:szCs w:val="20"/>
                <w:lang w:val="sk-SK"/>
              </w:rPr>
              <w:t xml:space="preserve">Interreg </w:t>
            </w:r>
            <w:r w:rsidRPr="009E790D">
              <w:rPr>
                <w:rFonts w:ascii="Arial" w:eastAsia="EUAlbertina-Regular-Identity-H" w:hAnsi="Arial"/>
                <w:sz w:val="20"/>
                <w:szCs w:val="20"/>
                <w:lang w:val="sk-SK"/>
              </w:rPr>
              <w:t xml:space="preserve">CE a zapojených do schváleného projektu </w:t>
            </w:r>
            <w:r w:rsidR="001673CD" w:rsidRPr="009E790D">
              <w:rPr>
                <w:rFonts w:ascii="Arial" w:eastAsia="EUAlbertina-Regular-Identity-H" w:hAnsi="Arial"/>
                <w:sz w:val="20"/>
                <w:szCs w:val="20"/>
                <w:lang w:val="sk-SK"/>
              </w:rPr>
              <w:t xml:space="preserve">Interreg </w:t>
            </w:r>
            <w:r w:rsidRPr="009E790D">
              <w:rPr>
                <w:rFonts w:ascii="Arial" w:eastAsia="EUAlbertina-Regular-Identity-H" w:hAnsi="Arial"/>
                <w:sz w:val="20"/>
                <w:szCs w:val="20"/>
                <w:lang w:val="sk-SK"/>
              </w:rPr>
              <w:t xml:space="preserve">CE sú oprávnené pre financovanie z ERDF len ak sú tieto výdavky uhradené EU partnerom lokalizovaným v oblasti </w:t>
            </w:r>
            <w:r w:rsidR="00DD6118" w:rsidRPr="009E790D">
              <w:rPr>
                <w:rFonts w:ascii="Arial" w:eastAsia="EUAlbertina-Regular-Identity-H" w:hAnsi="Arial"/>
                <w:sz w:val="20"/>
                <w:szCs w:val="20"/>
                <w:lang w:val="sk-SK"/>
              </w:rPr>
              <w:t>programu Interreg</w:t>
            </w:r>
            <w:r w:rsidRPr="009E790D">
              <w:rPr>
                <w:rFonts w:ascii="Arial" w:eastAsia="EUAlbertina-Regular-Identity-H" w:hAnsi="Arial"/>
                <w:sz w:val="20"/>
                <w:szCs w:val="20"/>
                <w:lang w:val="sk-SK"/>
              </w:rPr>
              <w:t xml:space="preserve"> CE. Podobne, ak budú z projektového rozpočtu hradené výdavky za cestu a ubytovanie partnerov z „Tretích krajín“, musia byť zahrnuté v rozpočte </w:t>
            </w:r>
            <w:r w:rsidRPr="009E790D">
              <w:rPr>
                <w:rFonts w:ascii="Arial" w:hAnsi="Arial"/>
                <w:sz w:val="20"/>
                <w:szCs w:val="20"/>
                <w:lang w:val="sk-SK"/>
              </w:rPr>
              <w:t>LP/PP</w:t>
            </w:r>
            <w:r w:rsidRPr="009E790D">
              <w:rPr>
                <w:rFonts w:ascii="Arial" w:eastAsia="EUAlbertina-Regular-Identity-H" w:hAnsi="Arial"/>
                <w:sz w:val="20"/>
                <w:szCs w:val="20"/>
                <w:lang w:val="sk-SK"/>
              </w:rPr>
              <w:t xml:space="preserve"> lokalizovaného v oblasti </w:t>
            </w:r>
            <w:r w:rsidR="00DD6118" w:rsidRPr="009E790D">
              <w:rPr>
                <w:rFonts w:ascii="Arial" w:eastAsia="EUAlbertina-Regular-Identity-H" w:hAnsi="Arial"/>
                <w:sz w:val="20"/>
                <w:szCs w:val="20"/>
                <w:lang w:val="sk-SK"/>
              </w:rPr>
              <w:t>programu Interreg</w:t>
            </w:r>
            <w:r w:rsidRPr="009E790D">
              <w:rPr>
                <w:rFonts w:ascii="Arial" w:eastAsia="EUAlbertina-Regular-Identity-H" w:hAnsi="Arial"/>
                <w:sz w:val="20"/>
                <w:szCs w:val="20"/>
                <w:lang w:val="sk-SK"/>
              </w:rPr>
              <w:t xml:space="preserve"> CE, musia byť týmto </w:t>
            </w:r>
            <w:r w:rsidRPr="009E790D">
              <w:rPr>
                <w:rFonts w:ascii="Arial" w:hAnsi="Arial"/>
                <w:sz w:val="20"/>
                <w:szCs w:val="20"/>
                <w:lang w:val="sk-SK"/>
              </w:rPr>
              <w:t>LP/PP</w:t>
            </w:r>
            <w:r w:rsidRPr="009E790D">
              <w:rPr>
                <w:rFonts w:ascii="Arial" w:eastAsia="EUAlbertina-Regular-Identity-H" w:hAnsi="Arial"/>
                <w:sz w:val="20"/>
                <w:szCs w:val="20"/>
                <w:lang w:val="sk-SK"/>
              </w:rPr>
              <w:t xml:space="preserve"> uhradené a musia byť zahrnuté v jeho účtovníctve. V opačnom prípade </w:t>
            </w:r>
            <w:r w:rsidRPr="009E790D">
              <w:rPr>
                <w:rFonts w:ascii="Arial" w:eastAsia="EUAlbertina-Regular-Identity-H" w:hAnsi="Arial"/>
                <w:sz w:val="20"/>
                <w:szCs w:val="20"/>
                <w:lang w:val="sk-SK"/>
              </w:rPr>
              <w:lastRenderedPageBreak/>
              <w:t>(platí pre obidva vyššie spomenuté prípady) musia byť tieto výdavky hradené z iných zdrojov, nemôžu byť spolufinancované z ERDF.</w:t>
            </w:r>
          </w:p>
          <w:p w:rsidR="00BD2184" w:rsidRPr="009E790D" w:rsidRDefault="00BD2184" w:rsidP="00330CCC">
            <w:pPr>
              <w:spacing w:before="8" w:after="8"/>
              <w:ind w:left="960" w:right="227"/>
              <w:jc w:val="both"/>
              <w:rPr>
                <w:rFonts w:ascii="Arial" w:eastAsia="EUAlbertina-Regular-Identity-H" w:hAnsi="Arial"/>
                <w:sz w:val="20"/>
                <w:szCs w:val="20"/>
                <w:lang w:val="sk-SK"/>
              </w:rPr>
            </w:pPr>
          </w:p>
          <w:p w:rsidR="005D2709" w:rsidRPr="009E790D" w:rsidRDefault="005D2709" w:rsidP="005D2709">
            <w:pPr>
              <w:spacing w:before="8" w:after="8"/>
              <w:ind w:left="202" w:right="227"/>
              <w:jc w:val="both"/>
              <w:rPr>
                <w:rFonts w:ascii="Arial" w:hAnsi="Arial"/>
                <w:sz w:val="20"/>
                <w:szCs w:val="20"/>
                <w:u w:val="single"/>
                <w:lang w:val="sk-SK"/>
              </w:rPr>
            </w:pPr>
            <w:r w:rsidRPr="009E790D">
              <w:rPr>
                <w:rFonts w:ascii="Arial" w:hAnsi="Arial"/>
                <w:sz w:val="20"/>
                <w:szCs w:val="20"/>
                <w:u w:val="single"/>
                <w:lang w:val="sk-SK"/>
              </w:rPr>
              <w:t>Dokumenty, ktoré je  potrebné predložiť ku kontrole výdavkov:</w:t>
            </w:r>
          </w:p>
          <w:p w:rsidR="005D2709" w:rsidRPr="009E790D" w:rsidRDefault="005D2709" w:rsidP="005D2709">
            <w:pPr>
              <w:spacing w:before="8" w:after="8"/>
              <w:ind w:left="202" w:right="227"/>
              <w:jc w:val="both"/>
              <w:rPr>
                <w:rFonts w:ascii="Arial" w:hAnsi="Arial"/>
                <w:sz w:val="20"/>
                <w:szCs w:val="20"/>
                <w:lang w:val="sk-SK"/>
              </w:rPr>
            </w:pPr>
            <w:r w:rsidRPr="009E790D">
              <w:rPr>
                <w:rFonts w:ascii="Arial" w:hAnsi="Arial"/>
                <w:sz w:val="20"/>
                <w:szCs w:val="20"/>
                <w:u w:val="single"/>
                <w:lang w:val="sk-SK"/>
              </w:rPr>
              <w:t xml:space="preserve">  </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záznam z administratívnej kontroly verejného obstarávania resp. iné schválenie verejného obstarávania (viď časť „Verejné obstarávanie“) </w:t>
            </w:r>
            <w:r w:rsidRPr="009E790D">
              <w:rPr>
                <w:rFonts w:ascii="Arial" w:hAnsi="Arial" w:cs="Arial"/>
                <w:sz w:val="20"/>
                <w:szCs w:val="20"/>
                <w:lang w:val="sk-SK"/>
              </w:rPr>
              <w:t>ak je relevantné;</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Cestovný príkaz</w:t>
            </w:r>
          </w:p>
          <w:p w:rsidR="00A32D98" w:rsidRPr="009E790D" w:rsidRDefault="00A32D98" w:rsidP="00A32D98">
            <w:pPr>
              <w:numPr>
                <w:ilvl w:val="0"/>
                <w:numId w:val="50"/>
              </w:numPr>
              <w:tabs>
                <w:tab w:val="clear" w:pos="947"/>
              </w:tabs>
              <w:spacing w:before="8" w:after="8"/>
              <w:ind w:left="769" w:right="227" w:hanging="350"/>
              <w:jc w:val="both"/>
              <w:rPr>
                <w:rFonts w:ascii="Arial" w:eastAsia="EUAlbertina-Regular-Identity-H" w:hAnsi="Arial"/>
                <w:sz w:val="20"/>
                <w:szCs w:val="20"/>
                <w:lang w:val="sk-SK"/>
              </w:rPr>
            </w:pPr>
            <w:r w:rsidRPr="009E790D">
              <w:rPr>
                <w:rFonts w:ascii="Arial" w:eastAsia="EUAlbertina-Regular-Identity-H" w:hAnsi="Arial"/>
                <w:sz w:val="20"/>
                <w:szCs w:val="20"/>
                <w:lang w:val="sk-SK"/>
              </w:rPr>
              <w:t>kompletne vyplnený a s názvom projektu a programu;</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Vyúčtovanie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vyúčtovanie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 s dátumom vyúčtovania a podpisom účtovateľa;</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pri vyúčtovaní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 je pre kontrolu cestovných náhrad potrebné uvádzať čas prechodu všetkých hraničných priechodov pri ceste na miesto konania stretnutia aj späť;</w:t>
            </w:r>
          </w:p>
          <w:p w:rsidR="00A32D98" w:rsidRPr="009E790D" w:rsidRDefault="00A32D98" w:rsidP="00A32D98">
            <w:pPr>
              <w:numPr>
                <w:ilvl w:val="0"/>
                <w:numId w:val="51"/>
              </w:numPr>
              <w:tabs>
                <w:tab w:val="clear" w:pos="720"/>
                <w:tab w:val="num" w:pos="344"/>
              </w:tabs>
              <w:spacing w:before="8" w:after="8"/>
              <w:ind w:left="344" w:right="227" w:hanging="344"/>
              <w:jc w:val="both"/>
              <w:rPr>
                <w:rFonts w:ascii="Arial" w:eastAsia="EUAlbertina-Regular-Identity-H" w:hAnsi="Arial"/>
                <w:sz w:val="20"/>
                <w:szCs w:val="20"/>
                <w:lang w:val="sk-SK"/>
              </w:rPr>
            </w:pPr>
            <w:r w:rsidRPr="009E790D">
              <w:rPr>
                <w:rFonts w:ascii="Arial" w:eastAsia="EUAlbertina-Regular-Identity-H" w:hAnsi="Arial"/>
                <w:sz w:val="20"/>
                <w:szCs w:val="20"/>
                <w:lang w:val="sk-SK"/>
              </w:rPr>
              <w:t>Stravné a vreckové</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v zmysle zákona č. 283/2002  Z.z. o cestovných náhradách v znení neskorších predpisov a opatrenia MF SR  platné na daný rok ;</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vreckové pri zahraničnej pracovnej ceste je oprávneným nákladom pre </w:t>
            </w:r>
            <w:r w:rsidRPr="009E790D">
              <w:rPr>
                <w:rFonts w:ascii="Arial" w:hAnsi="Arial"/>
                <w:sz w:val="20"/>
                <w:szCs w:val="20"/>
                <w:lang w:val="sk-SK"/>
              </w:rPr>
              <w:t>LP/PP (oprávnenosť vreckového treba podložiť napr. interným predpisom)</w:t>
            </w:r>
            <w:r w:rsidRPr="009E790D">
              <w:rPr>
                <w:rFonts w:ascii="Arial" w:hAnsi="Arial"/>
                <w:sz w:val="20"/>
                <w:szCs w:val="20"/>
                <w:u w:val="single"/>
                <w:lang w:val="sk-SK"/>
              </w:rPr>
              <w:t>;</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 o úhrade výdavku organizáciou</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výdavok musí byť uhradený organizáciou priamo, alebo nepriamo cez zamestnanca, ktorému bol daný výdavok preplatený;</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v prípade výdavkov vzniknutých v cudzej mene sa pri prepočte nárokovanej sumy použije mesačný ECB ku</w:t>
            </w:r>
            <w:r w:rsidR="000856F9" w:rsidRPr="009E790D">
              <w:rPr>
                <w:rFonts w:ascii="Arial" w:eastAsia="EUAlbertina-Regular-Identity-H" w:hAnsi="Arial"/>
                <w:sz w:val="20"/>
                <w:szCs w:val="20"/>
                <w:lang w:val="sk-SK"/>
              </w:rPr>
              <w:t xml:space="preserve">rz platný v čase vyúčtovania </w:t>
            </w:r>
            <w:r w:rsidR="001F26E4" w:rsidRPr="009E790D">
              <w:rPr>
                <w:rFonts w:ascii="Arial" w:eastAsia="EUAlbertina-Regular-Identity-H" w:hAnsi="Arial"/>
                <w:sz w:val="20"/>
                <w:szCs w:val="20"/>
                <w:lang w:val="sk-SK"/>
              </w:rPr>
              <w:t>P</w:t>
            </w:r>
            <w:r w:rsidR="000856F9" w:rsidRPr="009E790D">
              <w:rPr>
                <w:rFonts w:ascii="Arial" w:eastAsia="EUAlbertina-Regular-Identity-H" w:hAnsi="Arial"/>
                <w:sz w:val="20"/>
                <w:szCs w:val="20"/>
                <w:lang w:val="sk-SK"/>
              </w:rPr>
              <w:t>C</w:t>
            </w:r>
            <w:r w:rsidRPr="009E790D">
              <w:rPr>
                <w:rFonts w:ascii="Arial" w:eastAsia="EUAlbertina-Regular-Identity-H" w:hAnsi="Arial"/>
                <w:sz w:val="20"/>
                <w:szCs w:val="20"/>
                <w:lang w:val="sk-SK"/>
              </w:rPr>
              <w:t xml:space="preserve">; </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ak výpočet nárokovanej sumy po použití kurzu bude vyšší ako hodnota zaplatená organizáciou, nárokovaná suma bude ponížená na výšku zaplatenú organizáciou (kurzový zisk nie je oprávnený);</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program stretnutia resp. prezenčná listina</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správa zo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podpísaná všetkými účastníkmi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 spolu s dátumom vyhotovenia;</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musí podrobne rozoberať cely priebeh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 a hlavne prínos pre daný projekt;</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 prípade, ak interný predpis danej organizácie nestanovuje povinnosť predkladať k vyúčtovaniu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 správu, LP/PP je povinný ju doložiť pre účely kontroly oprávnenosti výdavku v rámci prvostupňovej kontroly;</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doklady o vzniku výdavkov (pokladničné bloky, faktúry):</w:t>
            </w:r>
          </w:p>
          <w:p w:rsidR="00A32D98" w:rsidRPr="009E790D" w:rsidRDefault="00A32D98" w:rsidP="000856F9">
            <w:pPr>
              <w:numPr>
                <w:ilvl w:val="0"/>
                <w:numId w:val="50"/>
              </w:numPr>
              <w:tabs>
                <w:tab w:val="clear" w:pos="947"/>
              </w:tabs>
              <w:spacing w:before="8" w:after="8"/>
              <w:ind w:left="769" w:right="227" w:hanging="310"/>
              <w:jc w:val="both"/>
              <w:rPr>
                <w:rFonts w:ascii="Arial" w:eastAsia="EUAlbertina-Regular-Identity-H" w:hAnsi="Arial"/>
                <w:sz w:val="20"/>
                <w:szCs w:val="20"/>
                <w:lang w:val="sk-SK"/>
              </w:rPr>
            </w:pPr>
            <w:r w:rsidRPr="009E790D">
              <w:rPr>
                <w:rFonts w:ascii="Arial" w:eastAsia="EUAlbertina-Regular-Identity-H" w:hAnsi="Arial"/>
                <w:sz w:val="20"/>
                <w:szCs w:val="20"/>
                <w:lang w:val="sk-SK"/>
              </w:rPr>
              <w:t>cestovné (lietadlo, vlak, autobus);</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palubné lístky resp. cestovné lístky;</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faktúra s jasne preukázaným zaplatením;</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 o uhradení faktúry;</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lietadlo - lístky z business alebo prvej triedy </w:t>
            </w:r>
            <w:r w:rsidRPr="009E790D">
              <w:rPr>
                <w:rFonts w:ascii="Arial" w:eastAsia="EUAlbertina-Regular-Identity-H" w:hAnsi="Arial"/>
                <w:b/>
                <w:sz w:val="20"/>
                <w:szCs w:val="20"/>
                <w:lang w:val="sk-SK"/>
              </w:rPr>
              <w:t>nebudú</w:t>
            </w:r>
            <w:r w:rsidRPr="009E790D">
              <w:rPr>
                <w:rFonts w:ascii="Arial" w:eastAsia="EUAlbertina-Regular-Identity-H" w:hAnsi="Arial"/>
                <w:sz w:val="20"/>
                <w:szCs w:val="20"/>
                <w:lang w:val="sk-SK"/>
              </w:rPr>
              <w:t xml:space="preserve"> akceptované;</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vlak a autobus - lístky z business alebo prvej triedy budú akceptované;</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doklady o prípadnom použití miestneho cestovného;</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pri použití tax</w:t>
            </w:r>
            <w:r w:rsidR="00BD2184" w:rsidRPr="009E790D">
              <w:rPr>
                <w:rFonts w:ascii="Arial" w:eastAsia="EUAlbertina-Regular-Identity-H" w:hAnsi="Arial"/>
                <w:sz w:val="20"/>
                <w:szCs w:val="20"/>
                <w:lang w:val="sk-SK"/>
              </w:rPr>
              <w:t>i</w:t>
            </w:r>
            <w:r w:rsidRPr="009E790D">
              <w:rPr>
                <w:rFonts w:ascii="Arial" w:eastAsia="EUAlbertina-Regular-Identity-H" w:hAnsi="Arial"/>
                <w:sz w:val="20"/>
                <w:szCs w:val="20"/>
                <w:lang w:val="sk-SK"/>
              </w:rPr>
              <w:t xml:space="preserve"> je potrebné zdôvodniť nevyhnutnosť jeho použitia v súvislosti s projektom;</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doklad o zaplatení diaľničnej známky (ročná diaľničná známka je oprávnená </w:t>
            </w:r>
            <w:r w:rsidR="00BC4664" w:rsidRPr="009E790D">
              <w:rPr>
                <w:rFonts w:ascii="Arial" w:eastAsia="EUAlbertina-Regular-Identity-H" w:hAnsi="Arial"/>
                <w:sz w:val="20"/>
                <w:szCs w:val="20"/>
                <w:lang w:val="sk-SK"/>
              </w:rPr>
              <w:t>len za podmienky preukázania hospodárnosti,   inak</w:t>
            </w:r>
            <w:r w:rsidRPr="009E790D">
              <w:rPr>
                <w:rFonts w:ascii="Arial" w:eastAsia="EUAlbertina-Regular-Identity-H" w:hAnsi="Arial"/>
                <w:sz w:val="20"/>
                <w:szCs w:val="20"/>
                <w:lang w:val="sk-SK"/>
              </w:rPr>
              <w:t xml:space="preserve"> je dôležité si zakúpiť len takú dialničnú známku, ktorá je nevyhnutná na danú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ubytovanie</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faktúra za ubytovanie s rozpisom jednotlivých položiek a ich jednotkových cien;</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cs="Arial"/>
                <w:sz w:val="20"/>
                <w:szCs w:val="20"/>
                <w:lang w:val="sk-SK"/>
              </w:rPr>
              <w:t xml:space="preserve">faktúra za ubytovanie musí byť vystavená na meno zamestnanca alebo na </w:t>
            </w:r>
            <w:r w:rsidRPr="009E790D">
              <w:rPr>
                <w:rFonts w:ascii="Arial" w:hAnsi="Arial"/>
                <w:sz w:val="20"/>
                <w:szCs w:val="20"/>
                <w:lang w:val="sk-SK"/>
              </w:rPr>
              <w:t>LP/PP;</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pri </w:t>
            </w:r>
            <w:r w:rsidRPr="009E790D">
              <w:rPr>
                <w:rFonts w:ascii="Arial" w:hAnsi="Arial"/>
                <w:sz w:val="20"/>
                <w:szCs w:val="20"/>
                <w:lang w:val="sk-SK"/>
              </w:rPr>
              <w:t>zahraničných faktúrach sa vždy berie mena danej krajiny, v ktorej bola daná faktúra vystavená (výnimka je len pri zaplatení danej faktúry služobnou platobnou kartou resp. služobným bankovým účtom)</w:t>
            </w:r>
          </w:p>
          <w:p w:rsidR="00A32D98" w:rsidRPr="009E790D" w:rsidRDefault="00A32D98" w:rsidP="00A32D98">
            <w:pPr>
              <w:numPr>
                <w:ilvl w:val="0"/>
                <w:numId w:val="15"/>
              </w:numPr>
              <w:spacing w:before="8" w:after="8"/>
              <w:ind w:left="911"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 o uhradení faktúry, resp.  všeobecne doklad o úhrade ubytovania;</w:t>
            </w:r>
          </w:p>
          <w:p w:rsidR="00A32D98" w:rsidRPr="009E790D" w:rsidRDefault="00A32D98" w:rsidP="00A32D98">
            <w:pPr>
              <w:numPr>
                <w:ilvl w:val="0"/>
                <w:numId w:val="51"/>
              </w:numPr>
              <w:tabs>
                <w:tab w:val="clear" w:pos="720"/>
              </w:tabs>
              <w:spacing w:before="8" w:after="8"/>
              <w:ind w:left="344"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výpočet (potrebné predložiť pre použitie firemného alebo súkromného automobilu)</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povolenie na použitie súkromného automobilu na služobné účely v súvislosti s predmetnou </w:t>
            </w:r>
            <w:r w:rsidR="001F26E4" w:rsidRPr="009E790D">
              <w:rPr>
                <w:rFonts w:ascii="Arial" w:eastAsia="EUAlbertina-Regular-Identity-H" w:hAnsi="Arial"/>
                <w:sz w:val="20"/>
                <w:szCs w:val="20"/>
                <w:lang w:val="sk-SK"/>
              </w:rPr>
              <w:t>P</w:t>
            </w:r>
            <w:r w:rsidRPr="009E790D">
              <w:rPr>
                <w:rFonts w:ascii="Arial" w:eastAsia="EUAlbertina-Regular-Identity-H" w:hAnsi="Arial"/>
                <w:sz w:val="20"/>
                <w:szCs w:val="20"/>
                <w:lang w:val="sk-SK"/>
              </w:rPr>
              <w:t>C;</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písomný súhlas majiteľa pri použití súkromného auta;</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kópiu veľkého TP;</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kópiu príslušných strán z knihy jázd, resp. evidencie používania služobného os. motorového vozidla;</w:t>
            </w:r>
          </w:p>
          <w:p w:rsidR="00A32D98" w:rsidRPr="009E790D" w:rsidRDefault="00A32D98" w:rsidP="007A798B">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doklad o zaplatení pohonných hmôt, </w:t>
            </w:r>
            <w:r w:rsidRPr="009E790D">
              <w:rPr>
                <w:rFonts w:ascii="Arial" w:eastAsia="EUAlbertina-Regular-Identity-H" w:hAnsi="Arial"/>
                <w:sz w:val="20"/>
                <w:szCs w:val="20"/>
                <w:u w:val="single"/>
                <w:lang w:val="sk-SK"/>
              </w:rPr>
              <w:t xml:space="preserve">z ktorého je zrejmá súvislosť so </w:t>
            </w:r>
            <w:r w:rsidR="001F26E4" w:rsidRPr="009E790D">
              <w:rPr>
                <w:rFonts w:ascii="Arial" w:eastAsia="EUAlbertina-Regular-Identity-H" w:hAnsi="Arial"/>
                <w:sz w:val="20"/>
                <w:szCs w:val="20"/>
                <w:u w:val="single"/>
                <w:lang w:val="sk-SK"/>
              </w:rPr>
              <w:t>P</w:t>
            </w:r>
            <w:r w:rsidRPr="009E790D">
              <w:rPr>
                <w:rFonts w:ascii="Arial" w:eastAsia="EUAlbertina-Regular-Identity-H" w:hAnsi="Arial"/>
                <w:sz w:val="20"/>
                <w:szCs w:val="20"/>
                <w:u w:val="single"/>
                <w:lang w:val="sk-SK"/>
              </w:rPr>
              <w:t>C</w:t>
            </w:r>
            <w:r w:rsidRPr="009E790D">
              <w:rPr>
                <w:rFonts w:ascii="Arial" w:eastAsia="EUAlbertina-Regular-Identity-H" w:hAnsi="Arial"/>
                <w:sz w:val="20"/>
                <w:szCs w:val="20"/>
                <w:lang w:val="sk-SK"/>
              </w:rPr>
              <w:t xml:space="preserve"> v zmysle zákona  č. 283/2002  o cestovných náhradách v znení neskorších predpisov (bloček s tankovaním) v súlade so </w:t>
            </w:r>
            <w:r w:rsidRPr="009E790D">
              <w:rPr>
                <w:rFonts w:ascii="Arial" w:eastAsia="EUAlbertina-Regular-Identity-H" w:hAnsi="Arial"/>
                <w:sz w:val="20"/>
                <w:szCs w:val="20"/>
                <w:lang w:val="sk-SK"/>
              </w:rPr>
              <w:lastRenderedPageBreak/>
              <w:t>zákonom (ak daný bloček neexistuje, použijú sa priemerné týždenné ceny PHM podľa Štatistického úradu</w:t>
            </w:r>
            <w:r w:rsidR="002F32EB" w:rsidRPr="009E790D">
              <w:rPr>
                <w:rFonts w:ascii="Arial" w:eastAsia="EUAlbertina-Regular-Identity-H" w:hAnsi="Arial"/>
                <w:sz w:val="20"/>
                <w:szCs w:val="20"/>
                <w:lang w:val="sk-SK"/>
              </w:rPr>
              <w:t>;</w:t>
            </w:r>
          </w:p>
          <w:p w:rsidR="00A32D98" w:rsidRPr="009E790D" w:rsidRDefault="00A32D98" w:rsidP="00A32D98">
            <w:pPr>
              <w:numPr>
                <w:ilvl w:val="0"/>
                <w:numId w:val="50"/>
              </w:numPr>
              <w:tabs>
                <w:tab w:val="clear" w:pos="947"/>
              </w:tabs>
              <w:spacing w:before="8" w:after="8"/>
              <w:ind w:left="769" w:right="227" w:hanging="425"/>
              <w:jc w:val="both"/>
              <w:rPr>
                <w:rFonts w:ascii="Arial" w:eastAsia="EUAlbertina-Regular-Identity-H" w:hAnsi="Arial"/>
                <w:sz w:val="20"/>
                <w:szCs w:val="20"/>
                <w:lang w:val="sk-SK"/>
              </w:rPr>
            </w:pPr>
            <w:r w:rsidRPr="009E790D">
              <w:rPr>
                <w:rFonts w:ascii="Arial" w:eastAsia="EUAlbertina-Regular-Identity-H" w:hAnsi="Arial"/>
                <w:sz w:val="20"/>
                <w:szCs w:val="20"/>
                <w:lang w:val="sk-SK"/>
              </w:rPr>
              <w:t>výpočet náhrad za spotrebované PHM na základe vzorca:</w:t>
            </w:r>
          </w:p>
          <w:p w:rsidR="00A32D98" w:rsidRPr="009E790D" w:rsidRDefault="00A32D98" w:rsidP="00A32D98">
            <w:pPr>
              <w:spacing w:before="8" w:after="8"/>
              <w:ind w:left="552" w:right="227"/>
              <w:jc w:val="both"/>
              <w:rPr>
                <w:rFonts w:ascii="Arial" w:eastAsia="EUAlbertina-Regular-Identity-H" w:hAnsi="Arial"/>
                <w:sz w:val="20"/>
                <w:szCs w:val="20"/>
                <w:lang w:val="sk-SK"/>
              </w:rPr>
            </w:pPr>
          </w:p>
          <w:p w:rsidR="00A32D98" w:rsidRPr="009E790D" w:rsidRDefault="00A32D98" w:rsidP="00A32D98">
            <w:pPr>
              <w:spacing w:before="8" w:after="8"/>
              <w:ind w:left="672" w:right="227"/>
              <w:jc w:val="both"/>
              <w:rPr>
                <w:rFonts w:ascii="Arial" w:eastAsia="EUAlbertina-Regular-Identity-H" w:hAnsi="Arial"/>
                <w:sz w:val="20"/>
                <w:szCs w:val="20"/>
                <w:lang w:val="sk-SK"/>
              </w:rPr>
            </w:pPr>
            <w:r w:rsidRPr="009E790D">
              <w:rPr>
                <w:rFonts w:ascii="Arial" w:eastAsia="EUAlbertina-Regular-Identity-H" w:hAnsi="Arial"/>
                <w:position w:val="-64"/>
                <w:sz w:val="20"/>
                <w:szCs w:val="20"/>
                <w:lang w:val="sk-SK"/>
              </w:rPr>
              <w:object w:dxaOrig="8779" w:dyaOrig="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38.75pt;height:69.75pt" o:ole="">
                  <v:imagedata r:id="rId13" o:title=""/>
                </v:shape>
                <o:OLEObject Type="Embed" ProgID="Equation.3" ShapeID="_x0000_i1032" DrawAspect="Content" ObjectID="_1555247731" r:id="rId14"/>
              </w:object>
            </w:r>
          </w:p>
          <w:p w:rsidR="00A32D98" w:rsidRPr="009E790D" w:rsidRDefault="00A32D98" w:rsidP="00A32D98">
            <w:pPr>
              <w:spacing w:before="8" w:after="8"/>
              <w:ind w:left="672" w:right="227"/>
              <w:jc w:val="both"/>
              <w:rPr>
                <w:rFonts w:ascii="Arial" w:eastAsia="EUAlbertina-Regular-Identity-H" w:hAnsi="Arial"/>
                <w:sz w:val="20"/>
                <w:szCs w:val="20"/>
                <w:lang w:val="sk-SK"/>
              </w:rPr>
            </w:pPr>
          </w:p>
          <w:p w:rsidR="00A32D98" w:rsidRPr="009E790D" w:rsidRDefault="00A32D98" w:rsidP="00A32D98">
            <w:pPr>
              <w:spacing w:before="8" w:after="8"/>
              <w:ind w:left="227" w:right="227"/>
              <w:jc w:val="both"/>
              <w:rPr>
                <w:rFonts w:ascii="Arial" w:eastAsia="EUAlbertina-Regular-Identity-H" w:hAnsi="Arial"/>
                <w:sz w:val="18"/>
                <w:szCs w:val="18"/>
                <w:lang w:val="sk-SK"/>
              </w:rPr>
            </w:pPr>
            <w:r w:rsidRPr="009E790D">
              <w:rPr>
                <w:rFonts w:ascii="Arial" w:eastAsia="EUAlbertina-Regular-Identity-H" w:hAnsi="Arial"/>
                <w:sz w:val="18"/>
                <w:szCs w:val="18"/>
                <w:lang w:val="sk-SK"/>
              </w:rPr>
              <w:t xml:space="preserve">AK – amortizačný koeficient pri používaní súkromných osobných cestných motorových vozidiel v zmysle platnej legislatívy </w:t>
            </w:r>
          </w:p>
          <w:p w:rsidR="005D2709" w:rsidRPr="009E790D" w:rsidRDefault="005D2709" w:rsidP="005D2709">
            <w:pPr>
              <w:spacing w:before="120"/>
              <w:jc w:val="both"/>
              <w:rPr>
                <w:rFonts w:ascii="Trebuchet MS" w:hAnsi="Trebuchet MS"/>
                <w:sz w:val="20"/>
                <w:lang w:val="sk-SK"/>
              </w:rPr>
            </w:pPr>
          </w:p>
          <w:p w:rsidR="005D2709" w:rsidRPr="009E790D" w:rsidRDefault="00BE368C" w:rsidP="005D2709">
            <w:pPr>
              <w:pStyle w:val="Nadpis2"/>
              <w:rPr>
                <w:rFonts w:eastAsia="EUAlbertina-Regular-Identity-H"/>
                <w:sz w:val="22"/>
                <w:lang w:val="sk-SK"/>
              </w:rPr>
            </w:pPr>
            <w:bookmarkStart w:id="120" w:name="_Toc223326519"/>
            <w:bookmarkStart w:id="121" w:name="_Toc223326663"/>
            <w:bookmarkStart w:id="122" w:name="_Toc223326786"/>
            <w:bookmarkStart w:id="123" w:name="_Toc223327485"/>
            <w:bookmarkStart w:id="124" w:name="_Toc362248777"/>
            <w:r w:rsidRPr="009E790D">
              <w:rPr>
                <w:sz w:val="22"/>
                <w:lang w:val="sk-SK"/>
              </w:rPr>
              <w:t xml:space="preserve">3.4   </w:t>
            </w:r>
            <w:bookmarkEnd w:id="120"/>
            <w:bookmarkEnd w:id="121"/>
            <w:bookmarkEnd w:id="122"/>
            <w:bookmarkEnd w:id="123"/>
            <w:bookmarkEnd w:id="124"/>
            <w:r w:rsidR="005D2709" w:rsidRPr="009E790D">
              <w:rPr>
                <w:rFonts w:eastAsia="EUAlbertina-Regular-Identity-H"/>
                <w:sz w:val="22"/>
                <w:lang w:val="sk-SK"/>
              </w:rPr>
              <w:t>External expertise and services costs / Výdavky na externých expertov a služby</w:t>
            </w:r>
          </w:p>
          <w:p w:rsidR="005D2709" w:rsidRPr="009E790D" w:rsidRDefault="005D2709" w:rsidP="005D2709">
            <w:pPr>
              <w:spacing w:before="8" w:after="8"/>
              <w:ind w:left="227" w:right="227"/>
              <w:jc w:val="both"/>
              <w:rPr>
                <w:rFonts w:ascii="Arial" w:eastAsia="EUAlbertina-Regular-Identity-H" w:hAnsi="Arial"/>
                <w:b/>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Externé expertízy a služby sú poskytované prostredníctvom verejného alebo súkromného subjektu alebo fyzickej osoby mimo organizácie prijímateľa. Výdavky na externú expertízu a služby pokrývajú náklady platené na základe zmlúv či písomných dohôd a na základe faktúr alebo žiadostí o úhradu externým expertom a poskytovateľom služieb, ktorí sú zazmluvnení na vykonávanie určitých úloh alebo činností spojených s realizáciou projektu.</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Výdavky v rámci tejto rozpočtovej kategórie musia byť obmedzené na nasledujúce prvky:</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Štúdie alebo prieskumy (napr. hodnotenia, stratégie, </w:t>
            </w:r>
            <w:r w:rsidR="001721CF" w:rsidRPr="009E790D">
              <w:rPr>
                <w:rFonts w:ascii="Arial" w:eastAsia="EUAlbertina-Regular-Identity-H" w:hAnsi="Arial"/>
                <w:sz w:val="20"/>
                <w:szCs w:val="20"/>
                <w:lang w:val="sk-SK"/>
              </w:rPr>
              <w:t>konc</w:t>
            </w:r>
            <w:r w:rsidRPr="009E790D">
              <w:rPr>
                <w:rFonts w:ascii="Arial" w:eastAsia="EUAlbertina-Regular-Identity-H" w:hAnsi="Arial"/>
                <w:sz w:val="20"/>
                <w:szCs w:val="20"/>
                <w:lang w:val="sk-SK"/>
              </w:rPr>
              <w:t xml:space="preserve">epčné poznámky, konštrukčné plány, príručky);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Odborná príprava;</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Preklady;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Vývoj, úpravy a aktualizácie webových stránok a IT systémov (t.j. nastavenie alebo aktualizácia  projektového IT systému alebo webstránky);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Propagácia, komunikácia, publicita alebo informovanie spojené s operáciou;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Finančné riadenie;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Služby týkajúce sa organizovania a realizácie podujatí alebo zasadnutí (vrátanie prenájmu, cateringu alebo tlmočenia);</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Účasť na podujatiach (napr. registračné poplatky);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Právne poradenstvo a notárske služby, technická a finančná expertíza, ostatné poradenské a účtovné služby;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Práva duševného vlastníctva;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Overovanie a potvrdenie oprávnenosti výdavkov vykonávané autorizovanými národnými kontrolórmi; </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Záruky poskytnuté bankou alebo inou finančnou inštitúciou, ak to vyžaduje program;</w:t>
            </w:r>
          </w:p>
          <w:p w:rsidR="005D2709" w:rsidRPr="009E790D" w:rsidRDefault="005D2709" w:rsidP="004D1F7E">
            <w:pPr>
              <w:numPr>
                <w:ilvl w:val="0"/>
                <w:numId w:val="15"/>
              </w:numPr>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Cestovné náklady a náklady na ubytovanie, pokiaľ ide o externých expertov, hovorcov, predsedov zasadnutí a poskytovateľov služieb; </w:t>
            </w:r>
          </w:p>
          <w:p w:rsidR="005D2709" w:rsidRPr="009E790D" w:rsidRDefault="005D2709" w:rsidP="004D1F7E">
            <w:pPr>
              <w:numPr>
                <w:ilvl w:val="0"/>
                <w:numId w:val="15"/>
              </w:numPr>
              <w:tabs>
                <w:tab w:val="left" w:pos="390"/>
              </w:tabs>
              <w:spacing w:before="8" w:after="8"/>
              <w:ind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iná osobitná expertíza a služby potrebné v súvislosti s projektom.</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Uvedený zoznam je kompletný. V súlade s tým nákladové položky účtované v rámci externej expertízy a služieb nemôžu byť uhradené v rámci žiadnej inej rozpočtovej kategórie.</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b/>
                <w:sz w:val="20"/>
                <w:szCs w:val="20"/>
                <w:lang w:val="sk-SK"/>
              </w:rPr>
              <w:t>Výdavky na externú expertízu a služby sú uhrádzané z programu na základe skutočných výdavkov</w:t>
            </w:r>
            <w:r w:rsidRPr="009E790D">
              <w:rPr>
                <w:rFonts w:ascii="Arial" w:eastAsia="EUAlbertina-Regular-Identity-H" w:hAnsi="Arial"/>
                <w:sz w:val="20"/>
                <w:szCs w:val="20"/>
                <w:lang w:val="sk-SK"/>
              </w:rPr>
              <w:t xml:space="preserve"> (skutočne vynaložených a zaplatených).</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Okrem všeobecných pravidiel oprávnenosti sa uplatňujú nasledovné pravidlá:</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Externá expertíza a služby musia byť jasne a striktne spojené s projektom a nevyhnutné pre jeho efektívnu implementáciu;</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Oprávnenosť nákladov na externú expertízu a služby podlieha rešpektovaniu pravidiel EÚ, národných a programových pravidiel pre verejné obstarávanie a musí byť v súlade so základnými zásadami, ako je popísané v kapitole C.1.5.1 Implementačného manuálu</w:t>
            </w:r>
            <w:r w:rsidR="00146308" w:rsidRPr="009E790D">
              <w:rPr>
                <w:rFonts w:ascii="Arial" w:eastAsia="EUAlbertina-Regular-Identity-H" w:hAnsi="Arial"/>
                <w:sz w:val="20"/>
                <w:szCs w:val="20"/>
                <w:lang w:val="sk-SK"/>
              </w:rPr>
              <w:t xml:space="preserve"> programu</w:t>
            </w:r>
            <w:r w:rsidRPr="009E790D">
              <w:rPr>
                <w:rFonts w:ascii="Arial" w:eastAsia="EUAlbertina-Regular-Identity-H" w:hAnsi="Arial"/>
                <w:sz w:val="20"/>
                <w:szCs w:val="20"/>
                <w:lang w:val="sk-SK"/>
              </w:rPr>
              <w:t>;</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 Všetky externé expertízy a služby musia byť jasne uvedené vo formulári žiadosti alebo musia byť schválené </w:t>
            </w:r>
            <w:r w:rsidR="002879CC" w:rsidRPr="009E790D">
              <w:rPr>
                <w:rFonts w:ascii="Arial" w:eastAsia="EUAlbertina-Regular-Identity-H" w:hAnsi="Arial"/>
                <w:sz w:val="20"/>
                <w:szCs w:val="20"/>
                <w:lang w:val="sk-SK"/>
              </w:rPr>
              <w:t>MA</w:t>
            </w:r>
            <w:r w:rsidRPr="009E790D">
              <w:rPr>
                <w:rFonts w:ascii="Arial" w:eastAsia="EUAlbertina-Regular-Identity-H" w:hAnsi="Arial"/>
                <w:sz w:val="20"/>
                <w:szCs w:val="20"/>
                <w:lang w:val="sk-SK"/>
              </w:rPr>
              <w:t xml:space="preserve">/JS vopred, aby mohli byť považované za oprávnené. Predchádzajúci súhlas </w:t>
            </w:r>
            <w:r w:rsidR="002879CC" w:rsidRPr="009E790D">
              <w:rPr>
                <w:rFonts w:ascii="Arial" w:eastAsia="EUAlbertina-Regular-Identity-H" w:hAnsi="Arial"/>
                <w:sz w:val="20"/>
                <w:szCs w:val="20"/>
                <w:lang w:val="sk-SK"/>
              </w:rPr>
              <w:t>MA</w:t>
            </w:r>
            <w:r w:rsidRPr="009E790D">
              <w:rPr>
                <w:rFonts w:ascii="Arial" w:eastAsia="EUAlbertina-Regular-Identity-H" w:hAnsi="Arial"/>
                <w:sz w:val="20"/>
                <w:szCs w:val="20"/>
                <w:lang w:val="sk-SK"/>
              </w:rPr>
              <w:t xml:space="preserve">/JS nie je </w:t>
            </w:r>
            <w:r w:rsidRPr="009E790D">
              <w:rPr>
                <w:rFonts w:ascii="Arial" w:eastAsia="EUAlbertina-Regular-Identity-H" w:hAnsi="Arial"/>
                <w:sz w:val="20"/>
                <w:szCs w:val="20"/>
                <w:lang w:val="sk-SK"/>
              </w:rPr>
              <w:lastRenderedPageBreak/>
              <w:t>potrebný, ak sú sumy nižšie ako hranica v zmysle "pravidla flexibility rozpočtu" , vzťahujúce sa na túto rozpočtovú položku;</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Kde je to aplikovateľné, musia byť výstupy produkované expertmi/poskytovateľmi služieb v súlade s príslušnými pravidlami publicity, ako je stanovené v kapitole C.1.5.3 Implementančého manuálu</w:t>
            </w:r>
            <w:r w:rsidR="00146308" w:rsidRPr="009E790D">
              <w:rPr>
                <w:rFonts w:ascii="Arial" w:eastAsia="EUAlbertina-Regular-Identity-H" w:hAnsi="Arial"/>
                <w:sz w:val="20"/>
                <w:szCs w:val="20"/>
                <w:lang w:val="sk-SK"/>
              </w:rPr>
              <w:t xml:space="preserve"> programu</w:t>
            </w:r>
            <w:r w:rsidRPr="009E790D">
              <w:rPr>
                <w:rFonts w:ascii="Arial" w:eastAsia="EUAlbertina-Regular-Identity-H" w:hAnsi="Arial"/>
                <w:sz w:val="20"/>
                <w:szCs w:val="20"/>
                <w:lang w:val="sk-SK"/>
              </w:rPr>
              <w:t>;</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Propagačné materiály sú oprávnené len vtedy, ak sú v súlade s preddefinovaným programovým zoznamom oprávnených predmetov</w:t>
            </w:r>
            <w:r w:rsidRPr="009E790D">
              <w:rPr>
                <w:rFonts w:ascii="Arial" w:eastAsia="EUAlbertina-Regular-Identity-H" w:hAnsi="Arial"/>
                <w:sz w:val="20"/>
                <w:szCs w:val="20"/>
                <w:vertAlign w:val="superscript"/>
                <w:lang w:val="sk-SK"/>
              </w:rPr>
              <w:footnoteReference w:id="14"/>
            </w:r>
            <w:r w:rsidRPr="009E790D">
              <w:rPr>
                <w:rFonts w:ascii="Arial" w:eastAsia="EUAlbertina-Regular-Identity-H" w:hAnsi="Arial"/>
                <w:sz w:val="20"/>
                <w:szCs w:val="20"/>
                <w:lang w:val="sk-SK"/>
              </w:rPr>
              <w:t xml:space="preserve"> alebo vopred schválené </w:t>
            </w:r>
            <w:r w:rsidR="002879CC" w:rsidRPr="009E790D">
              <w:rPr>
                <w:rFonts w:ascii="Arial" w:eastAsia="EUAlbertina-Regular-Identity-H" w:hAnsi="Arial"/>
                <w:sz w:val="20"/>
                <w:szCs w:val="20"/>
                <w:lang w:val="sk-SK"/>
              </w:rPr>
              <w:t>MA</w:t>
            </w:r>
            <w:r w:rsidRPr="009E790D">
              <w:rPr>
                <w:rFonts w:ascii="Arial" w:eastAsia="EUAlbertina-Regular-Identity-H" w:hAnsi="Arial"/>
                <w:sz w:val="20"/>
                <w:szCs w:val="20"/>
                <w:lang w:val="sk-SK"/>
              </w:rPr>
              <w:t>/JS;</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Dary sú oprávnené do maximálnej hodnoty 50 EUR za kus, musia byť označené logom projektu a musia sa týkať propagácie, komunikácie, publicity a informačných aktivít. Nákup darov je oprávnený do výšky 500 EUR za celý projekt a LP musí overiť, že tento prah nebol prekročený na úrovni celého projektu;</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Doplnkové aktivity k podujatiam (napríklad návštevy) musia mať jasnú a preukázateľnú relevantnosť k projektu, inak sú náklady s nimi spojené neoprávnené;</w:t>
            </w:r>
          </w:p>
          <w:p w:rsidR="009B4304"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Zálohy v súlade s obchodným právom a bežnou praxou, stanovené v zmluve medzi prijímateľom a poskytovateľom služieb, doložené potvrdenými faktúrami (napr. záloha pre experta vykonávajúceho štúdiu) sú oprávnené, ale záleží na následnom potvrdení, že služba bola riadne a včas dodaná;</w:t>
            </w:r>
          </w:p>
          <w:p w:rsidR="005D2709" w:rsidRPr="009E790D" w:rsidRDefault="009B4304"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 </w:t>
            </w:r>
            <w:r w:rsidR="005D2709" w:rsidRPr="009E790D">
              <w:rPr>
                <w:rFonts w:ascii="Arial" w:eastAsia="EUAlbertina-Regular-Identity-H" w:hAnsi="Arial"/>
                <w:sz w:val="20"/>
                <w:szCs w:val="20"/>
                <w:lang w:val="sk-SK"/>
              </w:rPr>
              <w:t xml:space="preserve">Cestovné náklady a náklady na ubytovanie </w:t>
            </w:r>
            <w:r w:rsidR="001721CF" w:rsidRPr="009E790D">
              <w:rPr>
                <w:rFonts w:ascii="Arial" w:eastAsia="EUAlbertina-Regular-Identity-H" w:hAnsi="Arial"/>
                <w:sz w:val="20"/>
                <w:szCs w:val="20"/>
                <w:lang w:val="sk-SK"/>
              </w:rPr>
              <w:t>zamestnanc</w:t>
            </w:r>
            <w:r w:rsidR="005D2709" w:rsidRPr="009E790D">
              <w:rPr>
                <w:rFonts w:ascii="Arial" w:eastAsia="EUAlbertina-Regular-Identity-H" w:hAnsi="Arial"/>
                <w:sz w:val="20"/>
                <w:szCs w:val="20"/>
                <w:lang w:val="sk-SK"/>
              </w:rPr>
              <w:t>ov asociovaných partnerov, ako aj externých prednášajúcich a externých účastníkov projektových stretnutí a podujatí, musia vzniknúť a byť vynaložené partnermi uvedenými v žiadosti (aplication form) a musia byť účtované v rámci tejto rozpočtovej kategórie. Tieto náklady musia byť v súlade so všetkými</w:t>
            </w:r>
            <w:r w:rsidR="002A1009" w:rsidRPr="009E790D">
              <w:rPr>
                <w:rFonts w:ascii="Arial" w:eastAsia="EUAlbertina-Regular-Identity-H" w:hAnsi="Arial"/>
                <w:sz w:val="20"/>
                <w:szCs w:val="20"/>
                <w:lang w:val="sk-SK"/>
              </w:rPr>
              <w:t xml:space="preserve"> </w:t>
            </w:r>
            <w:r w:rsidR="005D2709" w:rsidRPr="009E790D">
              <w:rPr>
                <w:rFonts w:ascii="Arial" w:eastAsia="EUAlbertina-Regular-Identity-H" w:hAnsi="Arial"/>
                <w:sz w:val="20"/>
                <w:szCs w:val="20"/>
                <w:lang w:val="sk-SK"/>
              </w:rPr>
              <w:t>pravidlami oprávnenosti  platnými pre kategóriu cestovné náklady a náklady na ubytovanie, ako je popísané v kapitole C.2.3.3 Implementačného manuálu</w:t>
            </w:r>
            <w:r w:rsidR="00146308" w:rsidRPr="009E790D">
              <w:rPr>
                <w:rFonts w:ascii="Arial" w:eastAsia="EUAlbertina-Regular-Identity-H" w:hAnsi="Arial"/>
                <w:sz w:val="20"/>
                <w:szCs w:val="20"/>
                <w:lang w:val="sk-SK"/>
              </w:rPr>
              <w:t xml:space="preserve"> programu</w:t>
            </w:r>
            <w:r w:rsidR="005D2709" w:rsidRPr="009E790D">
              <w:rPr>
                <w:rFonts w:ascii="Arial" w:eastAsia="EUAlbertina-Regular-Identity-H" w:hAnsi="Arial"/>
                <w:sz w:val="20"/>
                <w:szCs w:val="20"/>
                <w:lang w:val="sk-SK"/>
              </w:rPr>
              <w:t>;</w:t>
            </w: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Subdodávky medzi partnermi rovnakého projektu nie sú povolené.</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Kategória výdavkov „External expertise and service costs“ zahŕňa výdavky uhradené na základe zmluvy, podložené faktúrou od externého poskytovateľa služby, ktorý je zmluvou viazaný na vykonanie istých úloh v rámci </w:t>
            </w:r>
            <w:r w:rsidR="002F40FF" w:rsidRPr="009E790D">
              <w:rPr>
                <w:rFonts w:ascii="Arial" w:eastAsia="EUAlbertina-Regular-Identity-H" w:hAnsi="Arial"/>
                <w:sz w:val="20"/>
                <w:szCs w:val="20"/>
                <w:lang w:val="sk-SK"/>
              </w:rPr>
              <w:t>i</w:t>
            </w:r>
            <w:r w:rsidRPr="009E790D">
              <w:rPr>
                <w:rFonts w:ascii="Arial" w:eastAsia="EUAlbertina-Regular-Identity-H" w:hAnsi="Arial"/>
                <w:sz w:val="20"/>
                <w:szCs w:val="20"/>
                <w:lang w:val="sk-SK"/>
              </w:rPr>
              <w:t>mplementácie projektu (napr. vypracovanie štúdií, analýz, preklady...). V prípade, že externý poskytovateľ služby nie je oprávnený vystaviť faktúru, je potrebné predložiť zmluvu, z ktorej je jednoznačne preukázateľný predmet a rozsah jeho práce, ako aj výška úhrady za vykonanú prácu. Pri výbere dodávateľa musia byť dodržané pravidlá verejného obstarávania.</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Dokumenty, ktoré je  potrebné predložiť ku kontrole výdavkov  (audit trail)</w:t>
            </w:r>
          </w:p>
          <w:p w:rsidR="005D2709" w:rsidRPr="009E790D" w:rsidRDefault="005D2709" w:rsidP="005D2709">
            <w:pPr>
              <w:spacing w:before="8" w:after="8"/>
              <w:ind w:left="227" w:right="227"/>
              <w:jc w:val="both"/>
              <w:rPr>
                <w:rFonts w:ascii="Arial" w:eastAsia="EUAlbertina-Regular-Identity-H" w:hAnsi="Arial"/>
                <w:sz w:val="20"/>
                <w:szCs w:val="20"/>
                <w:lang w:val="sk-SK"/>
              </w:rPr>
            </w:pPr>
          </w:p>
          <w:p w:rsidR="005D2709" w:rsidRPr="009E790D" w:rsidRDefault="005D2709" w:rsidP="005D2709">
            <w:pPr>
              <w:spacing w:before="8" w:after="8"/>
              <w:ind w:left="227" w:right="227"/>
              <w:jc w:val="both"/>
              <w:rPr>
                <w:rFonts w:ascii="Arial" w:eastAsia="EUAlbertina-Regular-Identity-H" w:hAnsi="Arial"/>
                <w:sz w:val="20"/>
                <w:szCs w:val="20"/>
                <w:lang w:val="sk-SK"/>
              </w:rPr>
            </w:pPr>
            <w:r w:rsidRPr="009E790D">
              <w:rPr>
                <w:rFonts w:ascii="Arial" w:eastAsia="EUAlbertina-Regular-Identity-H" w:hAnsi="Arial"/>
                <w:sz w:val="20"/>
                <w:szCs w:val="20"/>
                <w:lang w:val="sk-SK"/>
              </w:rPr>
              <w:t>Nasledovné dokumenty musia byť predložené kontrolórovi:</w:t>
            </w:r>
          </w:p>
          <w:p w:rsidR="005D2709" w:rsidRPr="009E790D" w:rsidRDefault="005D2709" w:rsidP="004D1F7E">
            <w:pPr>
              <w:numPr>
                <w:ilvl w:val="0"/>
                <w:numId w:val="15"/>
              </w:numPr>
              <w:spacing w:before="120"/>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Dokumentácia o výberovom konaní v súlade s EÚ, národnými a programovými pravidlami verejného obstarávania, v závislosti od zazmluvnenej sumy a typu prijímateľa</w:t>
            </w:r>
            <w:r w:rsidRPr="009E790D">
              <w:rPr>
                <w:rFonts w:ascii="Arial" w:eastAsia="EUAlbertina-Regular-Identity-H" w:hAnsi="Arial"/>
                <w:szCs w:val="20"/>
                <w:vertAlign w:val="superscript"/>
                <w:lang w:val="sk-SK"/>
              </w:rPr>
              <w:footnoteReference w:id="15"/>
            </w:r>
          </w:p>
          <w:p w:rsidR="005D2709" w:rsidRPr="009E790D" w:rsidRDefault="005D2709" w:rsidP="004D1F7E">
            <w:pPr>
              <w:numPr>
                <w:ilvl w:val="0"/>
                <w:numId w:val="15"/>
              </w:numPr>
              <w:spacing w:before="120"/>
              <w:jc w:val="both"/>
              <w:rPr>
                <w:rFonts w:ascii="Arial" w:eastAsia="EUAlbertina-Regular-Identity-H" w:hAnsi="Arial"/>
                <w:sz w:val="20"/>
                <w:szCs w:val="20"/>
                <w:lang w:val="sk-SK"/>
              </w:rPr>
            </w:pPr>
            <w:r w:rsidRPr="009E790D">
              <w:rPr>
                <w:rFonts w:ascii="Arial" w:eastAsia="EUAlbertina-Regular-Identity-H" w:hAnsi="Arial"/>
                <w:sz w:val="20"/>
                <w:szCs w:val="20"/>
                <w:lang w:val="sk-SK"/>
              </w:rPr>
              <w:t>Zmluva alebo písomná dohoda o poskytovanej  službe musí mať jasný odkaz na projekt a program. Pre expertov vyplatených na základe dennej / hodinovej sadzby musí byť v zmluve uvedená denná / hodinová sadzba spolu s počtom dní / hodín ako aj celková hodnota zákazky. Akékoľvek zmeny zmluvy musia byť v súlade s platnými pravidlami verejného obstarávania a musia byť zdokumentované.</w:t>
            </w:r>
          </w:p>
          <w:p w:rsidR="005D2709" w:rsidRPr="009E790D" w:rsidRDefault="005D2709" w:rsidP="004D1F7E">
            <w:pPr>
              <w:numPr>
                <w:ilvl w:val="0"/>
                <w:numId w:val="15"/>
              </w:numPr>
              <w:spacing w:before="120"/>
              <w:jc w:val="both"/>
              <w:rPr>
                <w:rFonts w:ascii="Arial" w:eastAsia="EUAlbertina-Regular-Identity-H" w:hAnsi="Arial"/>
                <w:sz w:val="20"/>
                <w:szCs w:val="20"/>
                <w:lang w:val="sk-SK"/>
              </w:rPr>
            </w:pPr>
            <w:r w:rsidRPr="009E790D">
              <w:rPr>
                <w:rFonts w:ascii="Arial" w:eastAsia="EUAlbertina-Regular-Identity-H" w:hAnsi="Arial"/>
                <w:sz w:val="20"/>
                <w:szCs w:val="20"/>
                <w:lang w:val="sk-SK"/>
              </w:rPr>
              <w:t>Faktúra alebo žiadosť o preplatenie obsahuje všetky relevantné informácie v súlade s platnými účtovnými pravidlami ako aj odkaz na projekt a program a podrobný opis poskytovaných služieb v súlade s obsahom zmluvy. Pri experto</w:t>
            </w:r>
            <w:r w:rsidR="002A1009" w:rsidRPr="009E790D">
              <w:rPr>
                <w:rFonts w:ascii="Arial" w:eastAsia="EUAlbertina-Regular-Identity-H" w:hAnsi="Arial"/>
                <w:sz w:val="20"/>
                <w:szCs w:val="20"/>
                <w:lang w:val="sk-SK"/>
              </w:rPr>
              <w:t>ch</w:t>
            </w:r>
            <w:r w:rsidRPr="009E790D">
              <w:rPr>
                <w:rFonts w:ascii="Arial" w:eastAsia="EUAlbertina-Regular-Identity-H" w:hAnsi="Arial"/>
                <w:sz w:val="20"/>
                <w:szCs w:val="20"/>
                <w:lang w:val="sk-SK"/>
              </w:rPr>
              <w:t xml:space="preserve"> platených na základe dennej / hodinovej sadzby musí faktúra obsahovať jasný výpočet účtovaných dní / hodín, cenu za jednotku a celkovú cenu.</w:t>
            </w:r>
          </w:p>
          <w:p w:rsidR="005D2709" w:rsidRPr="009E790D" w:rsidRDefault="005D2709" w:rsidP="004D1F7E">
            <w:pPr>
              <w:numPr>
                <w:ilvl w:val="0"/>
                <w:numId w:val="15"/>
              </w:numPr>
              <w:spacing w:before="120"/>
              <w:jc w:val="both"/>
              <w:rPr>
                <w:rFonts w:ascii="Arial" w:eastAsia="EUAlbertina-Regular-Identity-H" w:hAnsi="Arial"/>
                <w:sz w:val="20"/>
                <w:szCs w:val="20"/>
                <w:lang w:val="sk-SK"/>
              </w:rPr>
            </w:pPr>
            <w:r w:rsidRPr="009E790D">
              <w:rPr>
                <w:rFonts w:ascii="Arial" w:eastAsia="EUAlbertina-Regular-Identity-H" w:hAnsi="Arial"/>
                <w:sz w:val="20"/>
                <w:szCs w:val="20"/>
                <w:lang w:val="sk-SK"/>
              </w:rPr>
              <w:t>Dodané výstupy (napr. štúdie, propagačné materiály) alebo prípadná dokumentácia o dodaní (napr. v prípade podujatí:program podujatia, zoznam účastníkov, fotodokumentácia, atď.)</w:t>
            </w:r>
          </w:p>
          <w:p w:rsidR="005D2709" w:rsidRPr="009E790D" w:rsidRDefault="005D2709" w:rsidP="004D1F7E">
            <w:pPr>
              <w:numPr>
                <w:ilvl w:val="0"/>
                <w:numId w:val="15"/>
              </w:numPr>
              <w:spacing w:before="120"/>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Doklad o zaplatení (t.j. výpis zo spoľahlivého účtovného systému prijímateľa, výpis z bankového účtu).</w:t>
            </w:r>
          </w:p>
          <w:p w:rsidR="000113F8" w:rsidRPr="009E790D" w:rsidRDefault="000113F8" w:rsidP="000113F8">
            <w:pPr>
              <w:spacing w:before="120"/>
              <w:ind w:left="392"/>
              <w:jc w:val="both"/>
              <w:rPr>
                <w:rFonts w:ascii="Arial" w:eastAsia="EUAlbertina-Regular-Identity-H" w:hAnsi="Arial"/>
                <w:sz w:val="20"/>
                <w:szCs w:val="20"/>
                <w:lang w:val="sk-SK"/>
              </w:rPr>
            </w:pPr>
          </w:p>
          <w:p w:rsidR="00BE368C" w:rsidRPr="009E790D" w:rsidRDefault="00BE368C" w:rsidP="006E0CFE">
            <w:pPr>
              <w:pStyle w:val="Nadpis2"/>
              <w:rPr>
                <w:rFonts w:eastAsia="EUAlbertina-Regular-Identity-H"/>
                <w:sz w:val="22"/>
                <w:lang w:val="sk-SK"/>
              </w:rPr>
            </w:pPr>
            <w:bookmarkStart w:id="125" w:name="_Toc223326522"/>
            <w:bookmarkStart w:id="126" w:name="_Toc223326666"/>
            <w:bookmarkStart w:id="127" w:name="_Toc223326789"/>
            <w:bookmarkStart w:id="128" w:name="_Toc223327488"/>
            <w:bookmarkStart w:id="129" w:name="_Toc362248780"/>
            <w:r w:rsidRPr="009E790D">
              <w:rPr>
                <w:sz w:val="22"/>
                <w:lang w:val="sk-SK"/>
              </w:rPr>
              <w:t>3.</w:t>
            </w:r>
            <w:r w:rsidR="00F16999" w:rsidRPr="009E790D">
              <w:rPr>
                <w:sz w:val="22"/>
                <w:lang w:val="sk-SK"/>
              </w:rPr>
              <w:t>5</w:t>
            </w:r>
            <w:r w:rsidRPr="009E790D">
              <w:rPr>
                <w:sz w:val="22"/>
                <w:lang w:val="sk-SK"/>
              </w:rPr>
              <w:t xml:space="preserve">   Equipment</w:t>
            </w:r>
            <w:r w:rsidR="00432078" w:rsidRPr="009E790D">
              <w:rPr>
                <w:sz w:val="22"/>
                <w:lang w:val="sk-SK"/>
              </w:rPr>
              <w:t xml:space="preserve"> expenditure </w:t>
            </w:r>
            <w:r w:rsidRPr="009E790D">
              <w:rPr>
                <w:rFonts w:eastAsia="EUAlbertina-Regular-Identity-H"/>
                <w:sz w:val="22"/>
                <w:lang w:val="sk-SK"/>
              </w:rPr>
              <w:t xml:space="preserve">/ </w:t>
            </w:r>
            <w:bookmarkEnd w:id="125"/>
            <w:bookmarkEnd w:id="126"/>
            <w:bookmarkEnd w:id="127"/>
            <w:bookmarkEnd w:id="128"/>
            <w:bookmarkEnd w:id="129"/>
            <w:r w:rsidR="00936C8B" w:rsidRPr="009E790D">
              <w:rPr>
                <w:rFonts w:eastAsia="EUAlbertina-Regular-Identity-H"/>
                <w:sz w:val="22"/>
                <w:lang w:val="sk-SK"/>
              </w:rPr>
              <w:t>Výdavky na technické vybavenie</w:t>
            </w:r>
          </w:p>
          <w:p w:rsidR="00BE368C" w:rsidRPr="009E790D" w:rsidRDefault="00BE368C" w:rsidP="00F50954">
            <w:pPr>
              <w:spacing w:before="8" w:after="8"/>
              <w:ind w:left="227" w:right="227"/>
              <w:rPr>
                <w:rFonts w:ascii="Arial" w:hAnsi="Arial"/>
                <w:sz w:val="20"/>
                <w:szCs w:val="20"/>
                <w:lang w:val="sk-SK"/>
              </w:rPr>
            </w:pP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 xml:space="preserve">Táto rozpočtová kategória sa vzťahuje na výdavky </w:t>
            </w:r>
            <w:r w:rsidR="00B74A97" w:rsidRPr="009E790D">
              <w:rPr>
                <w:rFonts w:ascii="Arial" w:hAnsi="Arial"/>
                <w:sz w:val="20"/>
                <w:szCs w:val="20"/>
                <w:lang w:val="sk-SK"/>
              </w:rPr>
              <w:t xml:space="preserve">na </w:t>
            </w:r>
            <w:r w:rsidR="00B455C4" w:rsidRPr="009E790D">
              <w:rPr>
                <w:rFonts w:ascii="Arial" w:hAnsi="Arial"/>
                <w:sz w:val="20"/>
                <w:szCs w:val="20"/>
                <w:lang w:val="sk-SK"/>
              </w:rPr>
              <w:t xml:space="preserve">vybavenie </w:t>
            </w:r>
            <w:r w:rsidRPr="009E790D">
              <w:rPr>
                <w:rFonts w:ascii="Arial" w:hAnsi="Arial"/>
                <w:sz w:val="20"/>
                <w:szCs w:val="20"/>
                <w:lang w:val="sk-SK"/>
              </w:rPr>
              <w:t>zakúpené alebo prenajaté  prijímateľom, ktoré nepatria do rozpočtovej kategórie "</w:t>
            </w:r>
            <w:r w:rsidR="001721CF" w:rsidRPr="009E790D">
              <w:rPr>
                <w:rFonts w:ascii="Arial" w:hAnsi="Arial"/>
                <w:sz w:val="20"/>
                <w:szCs w:val="20"/>
                <w:lang w:val="sk-SK"/>
              </w:rPr>
              <w:t>kancel</w:t>
            </w:r>
            <w:r w:rsidRPr="009E790D">
              <w:rPr>
                <w:rFonts w:ascii="Arial" w:hAnsi="Arial"/>
                <w:sz w:val="20"/>
                <w:szCs w:val="20"/>
                <w:lang w:val="sk-SK"/>
              </w:rPr>
              <w:t>árske a administratívne výdavky" a sú nevyhnutné pre realizáciu projektu. To zahŕňa výdavky na</w:t>
            </w:r>
            <w:r w:rsidR="00B455C4" w:rsidRPr="009E790D">
              <w:rPr>
                <w:rFonts w:ascii="Arial" w:hAnsi="Arial"/>
                <w:sz w:val="20"/>
                <w:szCs w:val="20"/>
                <w:lang w:val="sk-SK"/>
              </w:rPr>
              <w:t xml:space="preserve"> v</w:t>
            </w:r>
            <w:r w:rsidR="00416689" w:rsidRPr="009E790D">
              <w:rPr>
                <w:rFonts w:ascii="Arial" w:hAnsi="Arial"/>
                <w:sz w:val="20"/>
                <w:szCs w:val="20"/>
                <w:lang w:val="sk-SK"/>
              </w:rPr>
              <w:t>y</w:t>
            </w:r>
            <w:r w:rsidR="00B455C4" w:rsidRPr="009E790D">
              <w:rPr>
                <w:rFonts w:ascii="Arial" w:hAnsi="Arial"/>
                <w:sz w:val="20"/>
                <w:szCs w:val="20"/>
                <w:lang w:val="sk-SK"/>
              </w:rPr>
              <w:t>bavenie</w:t>
            </w:r>
            <w:r w:rsidRPr="009E790D">
              <w:rPr>
                <w:rFonts w:ascii="Arial" w:hAnsi="Arial"/>
                <w:sz w:val="20"/>
                <w:szCs w:val="20"/>
                <w:lang w:val="sk-SK"/>
              </w:rPr>
              <w:t xml:space="preserve">, ktoré už </w:t>
            </w:r>
            <w:r w:rsidR="00B455C4" w:rsidRPr="009E790D">
              <w:rPr>
                <w:rFonts w:ascii="Arial" w:hAnsi="Arial"/>
                <w:sz w:val="20"/>
                <w:szCs w:val="20"/>
                <w:lang w:val="sk-SK"/>
              </w:rPr>
              <w:t xml:space="preserve">je </w:t>
            </w:r>
            <w:r w:rsidRPr="009E790D">
              <w:rPr>
                <w:rFonts w:ascii="Arial" w:hAnsi="Arial"/>
                <w:sz w:val="20"/>
                <w:szCs w:val="20"/>
                <w:lang w:val="sk-SK"/>
              </w:rPr>
              <w:t>vo vlastníctve prijímateľa a</w:t>
            </w:r>
            <w:r w:rsidR="00B74A97" w:rsidRPr="009E790D">
              <w:rPr>
                <w:rFonts w:ascii="Arial" w:hAnsi="Arial"/>
                <w:sz w:val="20"/>
                <w:szCs w:val="20"/>
                <w:lang w:val="sk-SK"/>
              </w:rPr>
              <w:t> </w:t>
            </w:r>
            <w:r w:rsidR="00B455C4" w:rsidRPr="009E790D">
              <w:rPr>
                <w:rFonts w:ascii="Arial" w:hAnsi="Arial"/>
                <w:sz w:val="20"/>
                <w:szCs w:val="20"/>
                <w:lang w:val="sk-SK"/>
              </w:rPr>
              <w:t>je</w:t>
            </w:r>
            <w:r w:rsidR="00B74A97" w:rsidRPr="009E790D">
              <w:rPr>
                <w:rFonts w:ascii="Arial" w:hAnsi="Arial"/>
                <w:sz w:val="20"/>
                <w:szCs w:val="20"/>
                <w:lang w:val="sk-SK"/>
              </w:rPr>
              <w:t xml:space="preserve"> </w:t>
            </w:r>
            <w:r w:rsidRPr="009E790D">
              <w:rPr>
                <w:rFonts w:ascii="Arial" w:hAnsi="Arial"/>
                <w:sz w:val="20"/>
                <w:szCs w:val="20"/>
                <w:lang w:val="sk-SK"/>
              </w:rPr>
              <w:t>používané na realizáciu projektových aktivít.</w:t>
            </w:r>
          </w:p>
          <w:p w:rsidR="00B74A97" w:rsidRPr="009E790D" w:rsidRDefault="00B74A97" w:rsidP="001853E5">
            <w:pPr>
              <w:spacing w:before="8" w:after="8"/>
              <w:ind w:left="227" w:right="227"/>
              <w:jc w:val="both"/>
              <w:rPr>
                <w:rFonts w:ascii="Arial" w:hAnsi="Arial"/>
                <w:sz w:val="20"/>
                <w:szCs w:val="20"/>
                <w:lang w:val="sk-SK"/>
              </w:rPr>
            </w:pPr>
          </w:p>
          <w:p w:rsidR="001853E5" w:rsidRPr="009E790D" w:rsidRDefault="00B74A97" w:rsidP="001853E5">
            <w:pPr>
              <w:spacing w:before="8" w:after="8"/>
              <w:ind w:left="227" w:right="227"/>
              <w:jc w:val="both"/>
              <w:rPr>
                <w:rFonts w:ascii="Arial" w:hAnsi="Arial"/>
                <w:sz w:val="20"/>
                <w:szCs w:val="20"/>
                <w:lang w:val="sk-SK"/>
              </w:rPr>
            </w:pPr>
            <w:r w:rsidRPr="009E790D">
              <w:rPr>
                <w:rFonts w:ascii="Arial" w:hAnsi="Arial"/>
                <w:sz w:val="20"/>
                <w:szCs w:val="20"/>
                <w:lang w:val="sk-SK"/>
              </w:rPr>
              <w:t xml:space="preserve">Výdavky na </w:t>
            </w:r>
            <w:r w:rsidR="00416689" w:rsidRPr="009E790D">
              <w:rPr>
                <w:rFonts w:ascii="Arial" w:hAnsi="Arial"/>
                <w:sz w:val="20"/>
                <w:szCs w:val="20"/>
                <w:lang w:val="sk-SK"/>
              </w:rPr>
              <w:t>vybavenie</w:t>
            </w:r>
            <w:r w:rsidRPr="009E790D">
              <w:rPr>
                <w:rFonts w:ascii="Arial" w:hAnsi="Arial"/>
                <w:sz w:val="20"/>
                <w:szCs w:val="20"/>
                <w:lang w:val="sk-SK"/>
              </w:rPr>
              <w:t xml:space="preserve"> musia byť obmedzené</w:t>
            </w:r>
            <w:r w:rsidR="001853E5" w:rsidRPr="009E790D">
              <w:rPr>
                <w:rFonts w:ascii="Arial" w:hAnsi="Arial"/>
                <w:sz w:val="20"/>
                <w:szCs w:val="20"/>
                <w:lang w:val="sk-SK"/>
              </w:rPr>
              <w:t xml:space="preserve"> na nasledujúce prvky:</w:t>
            </w:r>
          </w:p>
          <w:p w:rsidR="00416689" w:rsidRPr="009E790D" w:rsidRDefault="00416689" w:rsidP="001853E5">
            <w:pPr>
              <w:spacing w:before="8" w:after="8"/>
              <w:ind w:left="227" w:right="227"/>
              <w:jc w:val="both"/>
              <w:rPr>
                <w:rFonts w:ascii="Arial" w:hAnsi="Arial"/>
                <w:sz w:val="20"/>
                <w:szCs w:val="20"/>
                <w:lang w:val="sk-SK"/>
              </w:rPr>
            </w:pP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a)</w:t>
            </w:r>
            <w:r w:rsidRPr="009E790D">
              <w:rPr>
                <w:rFonts w:ascii="Arial" w:hAnsi="Arial"/>
                <w:sz w:val="20"/>
                <w:szCs w:val="20"/>
                <w:lang w:val="sk-SK"/>
              </w:rPr>
              <w:tab/>
              <w:t xml:space="preserve">Vybavenie </w:t>
            </w:r>
            <w:r w:rsidR="001721CF" w:rsidRPr="009E790D">
              <w:rPr>
                <w:rFonts w:ascii="Arial" w:hAnsi="Arial"/>
                <w:sz w:val="20"/>
                <w:szCs w:val="20"/>
                <w:lang w:val="sk-SK"/>
              </w:rPr>
              <w:t>kancel</w:t>
            </w:r>
            <w:r w:rsidRPr="009E790D">
              <w:rPr>
                <w:rFonts w:ascii="Arial" w:hAnsi="Arial"/>
                <w:sz w:val="20"/>
                <w:szCs w:val="20"/>
                <w:lang w:val="sk-SK"/>
              </w:rPr>
              <w:t xml:space="preserve">árii;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b)</w:t>
            </w:r>
            <w:r w:rsidRPr="009E790D">
              <w:rPr>
                <w:rFonts w:ascii="Arial" w:hAnsi="Arial"/>
                <w:sz w:val="20"/>
                <w:szCs w:val="20"/>
                <w:lang w:val="sk-SK"/>
              </w:rPr>
              <w:tab/>
              <w:t xml:space="preserve">IT hardvér a softvér;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c)</w:t>
            </w:r>
            <w:r w:rsidRPr="009E790D">
              <w:rPr>
                <w:rFonts w:ascii="Arial" w:hAnsi="Arial"/>
                <w:sz w:val="20"/>
                <w:szCs w:val="20"/>
                <w:lang w:val="sk-SK"/>
              </w:rPr>
              <w:tab/>
              <w:t xml:space="preserve">Nábytok a inštalácie;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d)</w:t>
            </w:r>
            <w:r w:rsidRPr="009E790D">
              <w:rPr>
                <w:rFonts w:ascii="Arial" w:hAnsi="Arial"/>
                <w:sz w:val="20"/>
                <w:szCs w:val="20"/>
                <w:lang w:val="sk-SK"/>
              </w:rPr>
              <w:tab/>
              <w:t xml:space="preserve">Vybavenie laboratórií;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e)</w:t>
            </w:r>
            <w:r w:rsidRPr="009E790D">
              <w:rPr>
                <w:rFonts w:ascii="Arial" w:hAnsi="Arial"/>
                <w:sz w:val="20"/>
                <w:szCs w:val="20"/>
                <w:lang w:val="sk-SK"/>
              </w:rPr>
              <w:tab/>
              <w:t xml:space="preserve">Stroje a nástroje,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f)</w:t>
            </w:r>
            <w:r w:rsidRPr="009E790D">
              <w:rPr>
                <w:rFonts w:ascii="Arial" w:hAnsi="Arial"/>
                <w:sz w:val="20"/>
                <w:szCs w:val="20"/>
                <w:lang w:val="sk-SK"/>
              </w:rPr>
              <w:tab/>
              <w:t xml:space="preserve">Nástroje a prístroje;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g)</w:t>
            </w:r>
            <w:r w:rsidRPr="009E790D">
              <w:rPr>
                <w:rFonts w:ascii="Arial" w:hAnsi="Arial"/>
                <w:sz w:val="20"/>
                <w:szCs w:val="20"/>
                <w:lang w:val="sk-SK"/>
              </w:rPr>
              <w:tab/>
              <w:t xml:space="preserve">Vozidlá; </w:t>
            </w:r>
          </w:p>
          <w:p w:rsidR="001853E5" w:rsidRPr="009E790D" w:rsidRDefault="001853E5" w:rsidP="001853E5">
            <w:pPr>
              <w:spacing w:before="8" w:after="8"/>
              <w:ind w:left="227" w:right="227"/>
              <w:jc w:val="both"/>
              <w:rPr>
                <w:rFonts w:ascii="Arial" w:hAnsi="Arial"/>
                <w:sz w:val="20"/>
                <w:szCs w:val="20"/>
                <w:lang w:val="sk-SK"/>
              </w:rPr>
            </w:pPr>
            <w:r w:rsidRPr="009E790D">
              <w:rPr>
                <w:rFonts w:ascii="Arial" w:hAnsi="Arial"/>
                <w:sz w:val="20"/>
                <w:szCs w:val="20"/>
                <w:lang w:val="sk-SK"/>
              </w:rPr>
              <w:t>h)</w:t>
            </w:r>
            <w:r w:rsidRPr="009E790D">
              <w:rPr>
                <w:rFonts w:ascii="Arial" w:hAnsi="Arial"/>
                <w:sz w:val="20"/>
                <w:szCs w:val="20"/>
                <w:lang w:val="sk-SK"/>
              </w:rPr>
              <w:tab/>
              <w:t>Iné osobit</w:t>
            </w:r>
            <w:r w:rsidR="0028441B" w:rsidRPr="009E790D">
              <w:rPr>
                <w:rFonts w:ascii="Arial" w:hAnsi="Arial"/>
                <w:sz w:val="20"/>
                <w:szCs w:val="20"/>
                <w:lang w:val="sk-SK"/>
              </w:rPr>
              <w:t>n</w:t>
            </w:r>
            <w:r w:rsidRPr="009E790D">
              <w:rPr>
                <w:rFonts w:ascii="Arial" w:hAnsi="Arial"/>
                <w:sz w:val="20"/>
                <w:szCs w:val="20"/>
                <w:lang w:val="sk-SK"/>
              </w:rPr>
              <w:t>é vybavenie v súvislosti s projektom.</w:t>
            </w:r>
          </w:p>
          <w:p w:rsidR="007F5220" w:rsidRPr="009E790D" w:rsidRDefault="007F5220" w:rsidP="001853E5">
            <w:pPr>
              <w:spacing w:before="8" w:after="8"/>
              <w:ind w:left="227" w:right="227"/>
              <w:jc w:val="both"/>
              <w:rPr>
                <w:rFonts w:ascii="Arial" w:hAnsi="Arial"/>
                <w:sz w:val="20"/>
                <w:szCs w:val="20"/>
                <w:lang w:val="sk-SK"/>
              </w:rPr>
            </w:pPr>
          </w:p>
          <w:p w:rsidR="007F5220" w:rsidRPr="009E790D" w:rsidRDefault="007F5220" w:rsidP="007F5220">
            <w:pPr>
              <w:spacing w:before="8" w:after="8"/>
              <w:ind w:left="227" w:right="227"/>
              <w:jc w:val="both"/>
              <w:rPr>
                <w:rFonts w:ascii="Arial" w:hAnsi="Arial"/>
                <w:sz w:val="20"/>
                <w:szCs w:val="20"/>
                <w:lang w:val="sk-SK"/>
              </w:rPr>
            </w:pPr>
            <w:r w:rsidRPr="009E790D">
              <w:rPr>
                <w:rFonts w:ascii="Arial" w:hAnsi="Arial"/>
                <w:sz w:val="20"/>
                <w:szCs w:val="20"/>
                <w:lang w:val="sk-SK"/>
              </w:rPr>
              <w:t>Nákladové položky patriace do kategórie výdavky na vybavenie nemôžu byť uhradené v rámci žiadnej inej rozpočtovej kategórie.</w:t>
            </w:r>
          </w:p>
          <w:p w:rsidR="007F5220" w:rsidRPr="009E790D" w:rsidRDefault="007F5220" w:rsidP="007F5220">
            <w:pPr>
              <w:spacing w:before="8" w:after="8"/>
              <w:ind w:left="227" w:right="227"/>
              <w:jc w:val="both"/>
              <w:rPr>
                <w:rFonts w:ascii="Arial" w:hAnsi="Arial"/>
                <w:sz w:val="20"/>
                <w:szCs w:val="20"/>
                <w:lang w:val="sk-SK"/>
              </w:rPr>
            </w:pPr>
          </w:p>
          <w:p w:rsidR="007F5220" w:rsidRPr="009E790D" w:rsidRDefault="007F5220" w:rsidP="007F5220">
            <w:pPr>
              <w:spacing w:before="8" w:after="8"/>
              <w:ind w:left="227" w:right="227"/>
              <w:jc w:val="both"/>
              <w:rPr>
                <w:rFonts w:ascii="Arial" w:hAnsi="Arial"/>
                <w:sz w:val="20"/>
                <w:szCs w:val="20"/>
                <w:lang w:val="sk-SK"/>
              </w:rPr>
            </w:pPr>
            <w:r w:rsidRPr="009E790D">
              <w:rPr>
                <w:rFonts w:ascii="Arial" w:hAnsi="Arial"/>
                <w:sz w:val="20"/>
                <w:szCs w:val="20"/>
                <w:lang w:val="sk-SK"/>
              </w:rPr>
              <w:t>Náklady na nákup použitého vybavenia môžu byť oprávnené, ak jeho cena nepresahuje všeobecne akceptovanú cenu na trhu, ak toto vybavenie má technické parametre potrebné pre projekt a pokiaľ je v súlade s platnými normami a štandardmi.</w:t>
            </w:r>
          </w:p>
          <w:p w:rsidR="001853E5" w:rsidRPr="009E790D" w:rsidRDefault="001853E5" w:rsidP="00F50954">
            <w:pPr>
              <w:spacing w:before="8" w:after="8"/>
              <w:ind w:left="227" w:right="227"/>
              <w:jc w:val="both"/>
              <w:rPr>
                <w:rFonts w:ascii="Arial" w:hAnsi="Arial"/>
                <w:sz w:val="20"/>
                <w:szCs w:val="20"/>
                <w:lang w:val="sk-SK"/>
              </w:rPr>
            </w:pPr>
          </w:p>
          <w:p w:rsidR="0045501F" w:rsidRPr="009E790D" w:rsidRDefault="0045501F" w:rsidP="0045501F">
            <w:pPr>
              <w:spacing w:before="8" w:after="8"/>
              <w:ind w:left="227" w:right="227"/>
              <w:jc w:val="both"/>
              <w:rPr>
                <w:rFonts w:ascii="Arial" w:hAnsi="Arial" w:cs="Arial"/>
                <w:sz w:val="20"/>
                <w:szCs w:val="20"/>
                <w:lang w:val="sk-SK"/>
              </w:rPr>
            </w:pPr>
            <w:r w:rsidRPr="009E790D">
              <w:rPr>
                <w:rFonts w:ascii="Arial" w:hAnsi="Arial" w:cs="Arial"/>
                <w:sz w:val="20"/>
                <w:szCs w:val="20"/>
                <w:lang w:val="sk-SK"/>
              </w:rPr>
              <w:t>Náklady na zariadenie musia byť rozdelené na:</w:t>
            </w:r>
          </w:p>
          <w:p w:rsidR="00936C8B" w:rsidRPr="009E790D" w:rsidRDefault="00936C8B" w:rsidP="0045501F">
            <w:pPr>
              <w:spacing w:before="8" w:after="8"/>
              <w:ind w:left="227" w:right="227"/>
              <w:jc w:val="both"/>
              <w:rPr>
                <w:rFonts w:ascii="Arial" w:hAnsi="Arial" w:cs="Arial"/>
                <w:sz w:val="20"/>
                <w:szCs w:val="20"/>
                <w:lang w:val="sk-SK"/>
              </w:rPr>
            </w:pPr>
          </w:p>
          <w:p w:rsidR="0045501F" w:rsidRPr="009E790D" w:rsidRDefault="0045501F" w:rsidP="0045501F">
            <w:pPr>
              <w:spacing w:before="8" w:after="8"/>
              <w:ind w:left="227" w:right="227"/>
              <w:jc w:val="both"/>
              <w:rPr>
                <w:rFonts w:ascii="Arial" w:hAnsi="Arial" w:cs="Arial"/>
                <w:sz w:val="20"/>
                <w:szCs w:val="20"/>
                <w:lang w:val="sk-SK"/>
              </w:rPr>
            </w:pPr>
            <w:r w:rsidRPr="009E790D">
              <w:rPr>
                <w:rFonts w:ascii="Arial" w:hAnsi="Arial" w:cs="Arial"/>
                <w:sz w:val="20"/>
                <w:szCs w:val="20"/>
                <w:lang w:val="sk-SK"/>
              </w:rPr>
              <w:t>1. Vybavenie na všeobecné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árske) použitie ako počítače,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ársky nábytok a pod., ktoré sa používa pri každodennej práci </w:t>
            </w:r>
            <w:r w:rsidR="001721CF" w:rsidRPr="009E790D">
              <w:rPr>
                <w:rFonts w:ascii="Arial" w:hAnsi="Arial" w:cs="Arial"/>
                <w:sz w:val="20"/>
                <w:szCs w:val="20"/>
                <w:lang w:val="sk-SK"/>
              </w:rPr>
              <w:t>zamestnanc</w:t>
            </w:r>
            <w:r w:rsidRPr="009E790D">
              <w:rPr>
                <w:rFonts w:ascii="Arial" w:hAnsi="Arial" w:cs="Arial"/>
                <w:sz w:val="20"/>
                <w:szCs w:val="20"/>
                <w:lang w:val="sk-SK"/>
              </w:rPr>
              <w:t>ov projektu a ktoré už nie sú zahrnuté v kategórii "</w:t>
            </w:r>
            <w:r w:rsidR="001721CF" w:rsidRPr="009E790D">
              <w:rPr>
                <w:rFonts w:ascii="Arial" w:hAnsi="Arial" w:cs="Arial"/>
                <w:sz w:val="20"/>
                <w:szCs w:val="20"/>
                <w:lang w:val="sk-SK"/>
              </w:rPr>
              <w:t>kancel</w:t>
            </w:r>
            <w:r w:rsidRPr="009E790D">
              <w:rPr>
                <w:rFonts w:ascii="Arial" w:hAnsi="Arial" w:cs="Arial"/>
                <w:sz w:val="20"/>
                <w:szCs w:val="20"/>
                <w:lang w:val="sk-SK"/>
              </w:rPr>
              <w:t>árske a administratívne výdavky".</w:t>
            </w:r>
          </w:p>
          <w:p w:rsidR="00936C8B" w:rsidRPr="009E790D" w:rsidRDefault="00936C8B" w:rsidP="0045501F">
            <w:pPr>
              <w:spacing w:before="8" w:after="8"/>
              <w:ind w:left="227" w:right="227"/>
              <w:jc w:val="both"/>
              <w:rPr>
                <w:rFonts w:ascii="Arial" w:hAnsi="Arial" w:cs="Arial"/>
                <w:sz w:val="20"/>
                <w:szCs w:val="20"/>
                <w:lang w:val="sk-SK"/>
              </w:rPr>
            </w:pPr>
          </w:p>
          <w:p w:rsidR="0045501F" w:rsidRPr="009E790D" w:rsidRDefault="0045501F" w:rsidP="0045501F">
            <w:pPr>
              <w:spacing w:before="8" w:after="8"/>
              <w:ind w:left="227" w:right="227"/>
              <w:jc w:val="both"/>
              <w:rPr>
                <w:rFonts w:ascii="Arial" w:hAnsi="Arial" w:cs="Arial"/>
                <w:sz w:val="20"/>
                <w:szCs w:val="20"/>
                <w:lang w:val="sk-SK"/>
              </w:rPr>
            </w:pPr>
            <w:r w:rsidRPr="009E790D">
              <w:rPr>
                <w:rFonts w:ascii="Arial" w:hAnsi="Arial" w:cs="Arial"/>
                <w:sz w:val="20"/>
                <w:szCs w:val="20"/>
                <w:lang w:val="sk-SK"/>
              </w:rPr>
              <w:t>2. Tematické vybavenie priamo súvisiace s (alebo tvoriac</w:t>
            </w:r>
            <w:r w:rsidR="00AC3672" w:rsidRPr="009E790D">
              <w:rPr>
                <w:rFonts w:ascii="Arial" w:hAnsi="Arial" w:cs="Arial"/>
                <w:sz w:val="20"/>
                <w:szCs w:val="20"/>
                <w:lang w:val="sk-SK"/>
              </w:rPr>
              <w:t>e</w:t>
            </w:r>
            <w:r w:rsidRPr="009E790D">
              <w:rPr>
                <w:rFonts w:ascii="Arial" w:hAnsi="Arial" w:cs="Arial"/>
                <w:sz w:val="20"/>
                <w:szCs w:val="20"/>
                <w:lang w:val="sk-SK"/>
              </w:rPr>
              <w:t xml:space="preserve"> časť) výstupmi projektu, ktoré budú použité prijímateľmi a cieľovými skupinami v súlade s cieľmi projektu. Tematické vybavenie môže byť buď súčasťou alebo byť nezávislé od rozpočtovej kategórie týkajúcej sa</w:t>
            </w:r>
            <w:r w:rsidR="005113E9" w:rsidRPr="009E790D">
              <w:rPr>
                <w:rFonts w:ascii="Arial" w:hAnsi="Arial" w:cs="Arial"/>
                <w:sz w:val="20"/>
                <w:szCs w:val="20"/>
                <w:lang w:val="sk-SK"/>
              </w:rPr>
              <w:t xml:space="preserve"> infraštruktúry a</w:t>
            </w:r>
            <w:r w:rsidRPr="009E790D">
              <w:rPr>
                <w:rFonts w:ascii="Arial" w:hAnsi="Arial" w:cs="Arial"/>
                <w:sz w:val="20"/>
                <w:szCs w:val="20"/>
                <w:lang w:val="sk-SK"/>
              </w:rPr>
              <w:t xml:space="preserve"> prác. V každom prípade musí splniť požiadavky programu pre investície (ako je vysvetlené v časti B kapitole II.3 manuálu pre žiadateľov), aby mohlo byť považované za oprávnené.</w:t>
            </w:r>
          </w:p>
          <w:p w:rsidR="00936C8B" w:rsidRPr="009E790D" w:rsidRDefault="00936C8B" w:rsidP="0045501F">
            <w:pPr>
              <w:spacing w:before="8" w:after="8"/>
              <w:ind w:left="227" w:right="227"/>
              <w:jc w:val="both"/>
              <w:rPr>
                <w:rFonts w:ascii="Arial" w:hAnsi="Arial" w:cs="Arial"/>
                <w:sz w:val="20"/>
                <w:szCs w:val="20"/>
                <w:lang w:val="sk-SK"/>
              </w:rPr>
            </w:pPr>
          </w:p>
          <w:p w:rsidR="00936C8B" w:rsidRPr="009E790D" w:rsidRDefault="00936C8B" w:rsidP="00936C8B">
            <w:pPr>
              <w:spacing w:before="8" w:after="8"/>
              <w:ind w:left="227" w:right="227"/>
              <w:jc w:val="both"/>
              <w:rPr>
                <w:rFonts w:ascii="Arial" w:hAnsi="Arial" w:cs="Arial"/>
                <w:sz w:val="20"/>
                <w:szCs w:val="20"/>
                <w:lang w:val="sk-SK"/>
              </w:rPr>
            </w:pPr>
            <w:r w:rsidRPr="009E790D">
              <w:rPr>
                <w:rFonts w:ascii="Arial" w:hAnsi="Arial" w:cs="Arial"/>
                <w:sz w:val="20"/>
                <w:szCs w:val="20"/>
                <w:lang w:val="sk-SK"/>
              </w:rPr>
              <w:t>Príklad:</w:t>
            </w:r>
          </w:p>
          <w:p w:rsidR="00936C8B" w:rsidRPr="009E790D" w:rsidRDefault="00936C8B" w:rsidP="00936C8B">
            <w:pPr>
              <w:spacing w:before="8" w:after="8"/>
              <w:ind w:left="227" w:right="227"/>
              <w:jc w:val="both"/>
              <w:rPr>
                <w:rFonts w:ascii="Arial" w:hAnsi="Arial" w:cs="Arial"/>
                <w:sz w:val="20"/>
                <w:szCs w:val="20"/>
                <w:lang w:val="sk-SK"/>
              </w:rPr>
            </w:pPr>
            <w:r w:rsidRPr="009E790D">
              <w:rPr>
                <w:rFonts w:ascii="Arial" w:hAnsi="Arial" w:cs="Arial"/>
                <w:sz w:val="20"/>
                <w:szCs w:val="20"/>
                <w:lang w:val="sk-SK"/>
              </w:rPr>
              <w:t>1. Za vybavenie na všeobecné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árske) použitie môže byť používaný laptop </w:t>
            </w:r>
            <w:r w:rsidR="001721CF" w:rsidRPr="009E790D">
              <w:rPr>
                <w:rFonts w:ascii="Arial" w:hAnsi="Arial" w:cs="Arial"/>
                <w:sz w:val="20"/>
                <w:szCs w:val="20"/>
                <w:lang w:val="sk-SK"/>
              </w:rPr>
              <w:t>zamestnanc</w:t>
            </w:r>
            <w:r w:rsidRPr="009E790D">
              <w:rPr>
                <w:rFonts w:ascii="Arial" w:hAnsi="Arial" w:cs="Arial"/>
                <w:sz w:val="20"/>
                <w:szCs w:val="20"/>
                <w:lang w:val="sk-SK"/>
              </w:rPr>
              <w:t>a vedúceho partnera, ktorý bol určený za projektového manažéra.</w:t>
            </w:r>
          </w:p>
          <w:p w:rsidR="00472C6A" w:rsidRPr="009E790D" w:rsidRDefault="00936C8B" w:rsidP="00936C8B">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2. Tematickým vybavením by mohla byť termokamera slúžiaca na monitorovanie energetických strát </w:t>
            </w:r>
          </w:p>
          <w:p w:rsidR="00936C8B" w:rsidRPr="009E790D" w:rsidRDefault="00936C8B" w:rsidP="00936C8B">
            <w:pPr>
              <w:spacing w:before="8" w:after="8"/>
              <w:ind w:left="227" w:right="227"/>
              <w:jc w:val="both"/>
              <w:rPr>
                <w:rFonts w:ascii="Arial" w:hAnsi="Arial" w:cs="Arial"/>
                <w:sz w:val="20"/>
                <w:szCs w:val="20"/>
                <w:lang w:val="sk-SK"/>
              </w:rPr>
            </w:pPr>
            <w:r w:rsidRPr="009E790D">
              <w:rPr>
                <w:rFonts w:ascii="Arial" w:hAnsi="Arial" w:cs="Arial"/>
                <w:sz w:val="20"/>
                <w:szCs w:val="20"/>
                <w:lang w:val="sk-SK"/>
              </w:rPr>
              <w:t>budovy, zakúpená prijímateľom v rámci modernizácie verejnej budovy, ktorej cieľom je zvýšiť jej energetickú efektívnosť. V tomto prípade sa termokamera patrí do kategórie “výdavky na vybavenie”. Ostatné stavebné inštalácie nakúpené za účelom modernizácie ako napr. vykurovacie zariadenia akým sú kotle, patria do rozpočtovej kategórie "infraštruktúra a práce".</w:t>
            </w:r>
          </w:p>
          <w:p w:rsidR="000314D9" w:rsidRPr="009E790D" w:rsidRDefault="000314D9" w:rsidP="00936C8B">
            <w:pPr>
              <w:spacing w:before="8" w:after="8"/>
              <w:ind w:left="227" w:right="227"/>
              <w:jc w:val="both"/>
              <w:rPr>
                <w:rFonts w:ascii="Arial" w:hAnsi="Arial" w:cs="Arial"/>
                <w:sz w:val="20"/>
                <w:szCs w:val="20"/>
                <w:lang w:val="sk-SK"/>
              </w:rPr>
            </w:pPr>
          </w:p>
          <w:p w:rsidR="000314D9" w:rsidRPr="009E790D" w:rsidRDefault="005D2709" w:rsidP="00936C8B">
            <w:pPr>
              <w:spacing w:before="8" w:after="8"/>
              <w:ind w:left="227" w:right="227"/>
              <w:jc w:val="both"/>
              <w:rPr>
                <w:rFonts w:ascii="Arial" w:hAnsi="Arial" w:cs="Arial"/>
                <w:b/>
                <w:sz w:val="20"/>
                <w:szCs w:val="20"/>
                <w:lang w:val="sk-SK"/>
              </w:rPr>
            </w:pPr>
            <w:r w:rsidRPr="009E790D">
              <w:rPr>
                <w:rFonts w:ascii="Arial" w:hAnsi="Arial" w:cs="Arial"/>
                <w:b/>
                <w:sz w:val="20"/>
                <w:szCs w:val="20"/>
                <w:lang w:val="sk-SK"/>
              </w:rPr>
              <w:t>Výdavky na vybavenie sú hradené programom na základe skutočných výdavkov.</w:t>
            </w:r>
          </w:p>
          <w:p w:rsidR="00936C8B" w:rsidRPr="009E790D" w:rsidRDefault="00936C8B" w:rsidP="00936C8B">
            <w:pPr>
              <w:spacing w:before="8" w:after="8"/>
              <w:ind w:left="227" w:right="227"/>
              <w:jc w:val="both"/>
              <w:rPr>
                <w:rFonts w:ascii="Arial" w:hAnsi="Arial" w:cs="Arial"/>
                <w:sz w:val="20"/>
                <w:szCs w:val="20"/>
                <w:lang w:val="sk-SK"/>
              </w:rPr>
            </w:pPr>
          </w:p>
          <w:p w:rsidR="007F5220" w:rsidRPr="009E790D" w:rsidRDefault="007F5220" w:rsidP="007F5220">
            <w:pPr>
              <w:spacing w:before="8" w:after="8"/>
              <w:ind w:left="227" w:right="227"/>
              <w:jc w:val="both"/>
              <w:rPr>
                <w:rFonts w:ascii="Arial" w:hAnsi="Arial" w:cs="Arial"/>
                <w:sz w:val="20"/>
                <w:szCs w:val="20"/>
                <w:u w:val="single"/>
                <w:lang w:val="sk-SK"/>
              </w:rPr>
            </w:pPr>
            <w:r w:rsidRPr="009E790D">
              <w:rPr>
                <w:rFonts w:ascii="Arial" w:hAnsi="Arial" w:cs="Arial"/>
                <w:sz w:val="20"/>
                <w:szCs w:val="20"/>
                <w:u w:val="single"/>
                <w:lang w:val="sk-SK"/>
              </w:rPr>
              <w:t>Okrem všeobecných ustanovení o oprávnenosti, platí nasledujúce:</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Vybavenie musí jasne súvisieť s projektom a byť nevyhnutné pre jeho efektívnu implementáciu;</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 Všetky položky na vybavenie musia byť riadne opísané v žiadosti alebo musia byť vopred odsúhlasené </w:t>
            </w:r>
          </w:p>
          <w:p w:rsidR="007F5220" w:rsidRPr="009E790D" w:rsidRDefault="002879CC"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MA</w:t>
            </w:r>
            <w:r w:rsidR="007F5220" w:rsidRPr="009E790D">
              <w:rPr>
                <w:rFonts w:ascii="Arial" w:hAnsi="Arial" w:cs="Arial"/>
                <w:sz w:val="20"/>
                <w:szCs w:val="20"/>
                <w:lang w:val="sk-SK"/>
              </w:rPr>
              <w:t xml:space="preserve">/JS, aby mohli byť považované za oprávnené. Predchádzajúci súhlas </w:t>
            </w:r>
            <w:r w:rsidRPr="009E790D">
              <w:rPr>
                <w:rFonts w:ascii="Arial" w:hAnsi="Arial" w:cs="Arial"/>
                <w:sz w:val="20"/>
                <w:szCs w:val="20"/>
                <w:lang w:val="sk-SK"/>
              </w:rPr>
              <w:t>MA</w:t>
            </w:r>
            <w:r w:rsidR="007F5220" w:rsidRPr="009E790D">
              <w:rPr>
                <w:rFonts w:ascii="Arial" w:hAnsi="Arial" w:cs="Arial"/>
                <w:sz w:val="20"/>
                <w:szCs w:val="20"/>
                <w:lang w:val="sk-SK"/>
              </w:rPr>
              <w:t>/JS nie je nutný v prípade súm nižších ako je hranica pre "pravidlo flexibility rozpočtu"  uplatňujúca sa na rozpočtovú kategóriu “výdavky na zariadenie”;</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Oprávnenosť výdavkov na</w:t>
            </w:r>
            <w:r w:rsidR="000F6CFE" w:rsidRPr="009E790D">
              <w:rPr>
                <w:rFonts w:ascii="Arial" w:hAnsi="Arial" w:cs="Arial"/>
                <w:sz w:val="20"/>
                <w:szCs w:val="20"/>
                <w:lang w:val="sk-SK"/>
              </w:rPr>
              <w:t xml:space="preserve"> vybavenie</w:t>
            </w:r>
            <w:r w:rsidR="00640C7B" w:rsidRPr="009E790D">
              <w:rPr>
                <w:rFonts w:ascii="Arial" w:hAnsi="Arial"/>
                <w:sz w:val="20"/>
                <w:szCs w:val="20"/>
                <w:lang w:val="sk-SK"/>
              </w:rPr>
              <w:t xml:space="preserve"> poplatky za národné finančné transakcie</w:t>
            </w:r>
            <w:r w:rsidRPr="009E790D">
              <w:rPr>
                <w:rFonts w:ascii="Arial" w:hAnsi="Arial" w:cs="Arial"/>
                <w:sz w:val="20"/>
                <w:szCs w:val="20"/>
                <w:lang w:val="sk-SK"/>
              </w:rPr>
              <w:t xml:space="preserve"> musí byť v súlade s EÚ, národnými a programovými pravidlami pre verejné obstarávanie a musí byť v súlade so základnými zásadami oprávnenosti;</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Výdavky na nákup celého vybavenia, ktoré v súlade s národnými a internými účtovnými pravidlami nie sú odpisovateľné, (napr. položky nízkej hodnoty), sú oprávnené;</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 Výdavky na vybavenie sa nemôžu vzťahovať na položky už </w:t>
            </w:r>
            <w:r w:rsidR="001721CF" w:rsidRPr="009E790D">
              <w:rPr>
                <w:rFonts w:ascii="Arial" w:hAnsi="Arial" w:cs="Arial"/>
                <w:sz w:val="20"/>
                <w:szCs w:val="20"/>
                <w:lang w:val="sk-SK"/>
              </w:rPr>
              <w:t>financ</w:t>
            </w:r>
            <w:r w:rsidRPr="009E790D">
              <w:rPr>
                <w:rFonts w:ascii="Arial" w:hAnsi="Arial" w:cs="Arial"/>
                <w:sz w:val="20"/>
                <w:szCs w:val="20"/>
                <w:lang w:val="sk-SK"/>
              </w:rPr>
              <w:t>ované z iných dotácií EÚ alebo tretích strán a nesmú byť už odpisované;</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Položky vybavenia musia rešpektovať príslušné pravidlá publicity;</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Zálohy v súlade s obchodným právom a bežnou  praxou, stanovené v zmluve medzi prijímateľom a dodávateľom, doložené potvrdenými faktúrami (napr. zálohová platba za nákup stroja, ktorý je súčasťou investície) sú oprávnené, ale záleží na neskoršom potvrdení, že zariadenie bolo dodané riadne a včas;</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Zariadenie nie je možné zakúpiť alebo prenajať od iného partnera v rámci projektu.</w:t>
            </w:r>
          </w:p>
          <w:p w:rsidR="007F5220" w:rsidRPr="009E790D" w:rsidRDefault="007F5220" w:rsidP="007F5220">
            <w:pPr>
              <w:spacing w:before="8" w:after="8"/>
              <w:ind w:left="227" w:right="227"/>
              <w:jc w:val="both"/>
              <w:rPr>
                <w:rFonts w:ascii="Arial" w:hAnsi="Arial" w:cs="Arial"/>
                <w:sz w:val="20"/>
                <w:szCs w:val="20"/>
                <w:lang w:val="sk-SK"/>
              </w:rPr>
            </w:pPr>
          </w:p>
          <w:p w:rsidR="007F5220" w:rsidRPr="009E790D" w:rsidRDefault="007F5220" w:rsidP="007F5220">
            <w:pPr>
              <w:spacing w:before="8" w:after="8"/>
              <w:ind w:left="227" w:right="227"/>
              <w:jc w:val="both"/>
              <w:rPr>
                <w:rFonts w:ascii="Arial" w:hAnsi="Arial" w:cs="Arial"/>
                <w:sz w:val="20"/>
                <w:szCs w:val="20"/>
                <w:u w:val="single"/>
                <w:lang w:val="sk-SK"/>
              </w:rPr>
            </w:pPr>
            <w:r w:rsidRPr="009E790D">
              <w:rPr>
                <w:rFonts w:ascii="Arial" w:hAnsi="Arial" w:cs="Arial"/>
                <w:sz w:val="20"/>
                <w:szCs w:val="20"/>
                <w:u w:val="single"/>
                <w:lang w:val="sk-SK"/>
              </w:rPr>
              <w:t>Požiadavky na oprávnenosť pre vybavenie na všeobecné (</w:t>
            </w:r>
            <w:r w:rsidR="001721CF" w:rsidRPr="009E790D">
              <w:rPr>
                <w:rFonts w:ascii="Arial" w:hAnsi="Arial" w:cs="Arial"/>
                <w:sz w:val="20"/>
                <w:szCs w:val="20"/>
                <w:u w:val="single"/>
                <w:lang w:val="sk-SK"/>
              </w:rPr>
              <w:t>kancel</w:t>
            </w:r>
            <w:r w:rsidRPr="009E790D">
              <w:rPr>
                <w:rFonts w:ascii="Arial" w:hAnsi="Arial" w:cs="Arial"/>
                <w:sz w:val="20"/>
                <w:szCs w:val="20"/>
                <w:u w:val="single"/>
                <w:lang w:val="sk-SK"/>
              </w:rPr>
              <w:t>árske) využitie:</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lastRenderedPageBreak/>
              <w:t>• Vybavenie na všeobecné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árske) použitie musí byť hradené ako odpisovateľný majetok v súlade s národnými účtovnými pravidlami a internými účtovnými pravidlami prijímateľa. Plné náklady takéhoto vybavenia sú oprávnené len v prípade, že doba odpisovania je kratšia ako časový úsek medzi nákupom vybavenia a </w:t>
            </w:r>
            <w:r w:rsidR="001721CF" w:rsidRPr="009E790D">
              <w:rPr>
                <w:rFonts w:ascii="Arial" w:hAnsi="Arial" w:cs="Arial"/>
                <w:sz w:val="20"/>
                <w:szCs w:val="20"/>
                <w:lang w:val="sk-SK"/>
              </w:rPr>
              <w:t>konc</w:t>
            </w:r>
            <w:r w:rsidRPr="009E790D">
              <w:rPr>
                <w:rFonts w:ascii="Arial" w:hAnsi="Arial" w:cs="Arial"/>
                <w:sz w:val="20"/>
                <w:szCs w:val="20"/>
                <w:lang w:val="sk-SK"/>
              </w:rPr>
              <w:t>om projektu;</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Vybavenie na všeobecné (</w:t>
            </w:r>
            <w:r w:rsidR="001721CF" w:rsidRPr="009E790D">
              <w:rPr>
                <w:rFonts w:ascii="Arial" w:hAnsi="Arial" w:cs="Arial"/>
                <w:sz w:val="20"/>
                <w:szCs w:val="20"/>
                <w:lang w:val="sk-SK"/>
              </w:rPr>
              <w:t>kancel</w:t>
            </w:r>
            <w:r w:rsidRPr="009E790D">
              <w:rPr>
                <w:rFonts w:ascii="Arial" w:hAnsi="Arial" w:cs="Arial"/>
                <w:sz w:val="20"/>
                <w:szCs w:val="20"/>
                <w:lang w:val="sk-SK"/>
              </w:rPr>
              <w:t>árske) použitie, pri ktorom nie je možné preukázať, že je používané výhradn</w:t>
            </w:r>
            <w:r w:rsidR="00DF0F42" w:rsidRPr="009E790D">
              <w:rPr>
                <w:rFonts w:ascii="Arial" w:hAnsi="Arial" w:cs="Arial"/>
                <w:sz w:val="20"/>
                <w:szCs w:val="20"/>
                <w:lang w:val="sk-SK"/>
              </w:rPr>
              <w:t>e</w:t>
            </w:r>
            <w:r w:rsidRPr="009E790D">
              <w:rPr>
                <w:rFonts w:ascii="Arial" w:hAnsi="Arial" w:cs="Arial"/>
                <w:sz w:val="20"/>
                <w:szCs w:val="20"/>
                <w:lang w:val="sk-SK"/>
              </w:rPr>
              <w:t xml:space="preserve"> pre projekt (napr.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ársky počítač, ktorý by mohol byť použitý aj iným </w:t>
            </w:r>
            <w:r w:rsidR="001721CF" w:rsidRPr="009E790D">
              <w:rPr>
                <w:rFonts w:ascii="Arial" w:hAnsi="Arial" w:cs="Arial"/>
                <w:sz w:val="20"/>
                <w:szCs w:val="20"/>
                <w:lang w:val="sk-SK"/>
              </w:rPr>
              <w:t>zamestnanc</w:t>
            </w:r>
            <w:r w:rsidRPr="009E790D">
              <w:rPr>
                <w:rFonts w:ascii="Arial" w:hAnsi="Arial" w:cs="Arial"/>
                <w:sz w:val="20"/>
                <w:szCs w:val="20"/>
                <w:lang w:val="sk-SK"/>
              </w:rPr>
              <w:t>om prijímateľovej inštitúcie ako len tým, ktorý pracuje v rámci projektu), nie sú oprávnené;</w:t>
            </w:r>
          </w:p>
          <w:p w:rsidR="007F5220" w:rsidRPr="009E790D" w:rsidRDefault="007F5220" w:rsidP="007F5220">
            <w:pPr>
              <w:spacing w:before="8" w:after="8"/>
              <w:ind w:left="227" w:right="227"/>
              <w:jc w:val="both"/>
              <w:rPr>
                <w:rFonts w:ascii="Arial" w:hAnsi="Arial" w:cs="Arial"/>
                <w:sz w:val="20"/>
                <w:szCs w:val="20"/>
                <w:lang w:val="sk-SK"/>
              </w:rPr>
            </w:pPr>
            <w:r w:rsidRPr="009E790D">
              <w:rPr>
                <w:rFonts w:ascii="Arial" w:hAnsi="Arial" w:cs="Arial"/>
                <w:sz w:val="20"/>
                <w:szCs w:val="20"/>
                <w:lang w:val="sk-SK"/>
              </w:rPr>
              <w:t>• Existe</w:t>
            </w:r>
            <w:r w:rsidR="008573CD" w:rsidRPr="009E790D">
              <w:rPr>
                <w:rFonts w:ascii="Arial" w:hAnsi="Arial" w:cs="Arial"/>
                <w:sz w:val="20"/>
                <w:szCs w:val="20"/>
                <w:lang w:val="sk-SK"/>
              </w:rPr>
              <w:t>n</w:t>
            </w:r>
            <w:r w:rsidR="009B4304" w:rsidRPr="009E790D">
              <w:rPr>
                <w:rFonts w:ascii="Arial" w:hAnsi="Arial" w:cs="Arial"/>
                <w:sz w:val="20"/>
                <w:szCs w:val="20"/>
                <w:lang w:val="sk-SK"/>
              </w:rPr>
              <w:t>c</w:t>
            </w:r>
            <w:r w:rsidRPr="009E790D">
              <w:rPr>
                <w:rFonts w:ascii="Arial" w:hAnsi="Arial" w:cs="Arial"/>
                <w:sz w:val="20"/>
                <w:szCs w:val="20"/>
                <w:lang w:val="sk-SK"/>
              </w:rPr>
              <w:t xml:space="preserve">ia </w:t>
            </w:r>
            <w:r w:rsidR="001721CF" w:rsidRPr="009E790D">
              <w:rPr>
                <w:rFonts w:ascii="Arial" w:hAnsi="Arial" w:cs="Arial"/>
                <w:sz w:val="20"/>
                <w:szCs w:val="20"/>
                <w:lang w:val="sk-SK"/>
              </w:rPr>
              <w:t>kancel</w:t>
            </w:r>
            <w:r w:rsidRPr="009E790D">
              <w:rPr>
                <w:rFonts w:ascii="Arial" w:hAnsi="Arial" w:cs="Arial"/>
                <w:sz w:val="20"/>
                <w:szCs w:val="20"/>
                <w:lang w:val="sk-SK"/>
              </w:rPr>
              <w:t>árskeho vybavenia a jeho jednoznačná identifikácia by mali byť overené v rámci kontroly na mieste vykonávanej kontrolórmi, ako je vysvetlené v kapitole A.4.1</w:t>
            </w:r>
            <w:r w:rsidR="00B455C4" w:rsidRPr="009E790D">
              <w:rPr>
                <w:rFonts w:ascii="Arial" w:hAnsi="Arial" w:cs="Arial"/>
                <w:sz w:val="20"/>
                <w:szCs w:val="20"/>
                <w:lang w:val="sk-SK"/>
              </w:rPr>
              <w:t xml:space="preserve"> Implementačného manuálu</w:t>
            </w:r>
            <w:r w:rsidRPr="009E790D">
              <w:rPr>
                <w:rFonts w:ascii="Arial" w:hAnsi="Arial" w:cs="Arial"/>
                <w:sz w:val="20"/>
                <w:szCs w:val="20"/>
                <w:lang w:val="sk-SK"/>
              </w:rPr>
              <w:t>. V prípade, že položky v rámci vybavenia nie sú skontrolované na mieste, kontrolór musí overiť ich existe</w:t>
            </w:r>
            <w:r w:rsidR="002A1009" w:rsidRPr="009E790D">
              <w:rPr>
                <w:rFonts w:ascii="Arial" w:hAnsi="Arial" w:cs="Arial"/>
                <w:sz w:val="20"/>
                <w:szCs w:val="20"/>
                <w:lang w:val="sk-SK"/>
              </w:rPr>
              <w:t>nc</w:t>
            </w:r>
            <w:r w:rsidRPr="009E790D">
              <w:rPr>
                <w:rFonts w:ascii="Arial" w:hAnsi="Arial" w:cs="Arial"/>
                <w:sz w:val="20"/>
                <w:szCs w:val="20"/>
                <w:lang w:val="sk-SK"/>
              </w:rPr>
              <w:t>iu inými prostriedkami (ako napr. fotodokumentácia).</w:t>
            </w:r>
          </w:p>
          <w:p w:rsidR="00872668" w:rsidRPr="009E790D" w:rsidRDefault="00872668" w:rsidP="007F5220">
            <w:pPr>
              <w:spacing w:before="8" w:after="8"/>
              <w:ind w:left="227" w:right="227"/>
              <w:jc w:val="both"/>
              <w:rPr>
                <w:rFonts w:ascii="Arial" w:hAnsi="Arial" w:cs="Arial"/>
                <w:sz w:val="20"/>
                <w:szCs w:val="20"/>
                <w:lang w:val="sk-SK"/>
              </w:rPr>
            </w:pPr>
          </w:p>
          <w:p w:rsidR="007F5220" w:rsidRPr="009E790D" w:rsidRDefault="007F5220" w:rsidP="007F5220">
            <w:pPr>
              <w:spacing w:before="8" w:after="8"/>
              <w:ind w:left="227" w:right="227"/>
              <w:jc w:val="both"/>
              <w:rPr>
                <w:rFonts w:ascii="Arial" w:hAnsi="Arial" w:cs="Arial"/>
                <w:sz w:val="20"/>
                <w:szCs w:val="20"/>
                <w:u w:val="single"/>
                <w:lang w:val="sk-SK"/>
              </w:rPr>
            </w:pPr>
            <w:r w:rsidRPr="009E790D">
              <w:rPr>
                <w:rFonts w:ascii="Arial" w:hAnsi="Arial" w:cs="Arial"/>
                <w:sz w:val="20"/>
                <w:szCs w:val="20"/>
                <w:lang w:val="sk-SK"/>
              </w:rPr>
              <w:t xml:space="preserve"> </w:t>
            </w:r>
            <w:r w:rsidRPr="009E790D">
              <w:rPr>
                <w:rFonts w:ascii="Arial" w:hAnsi="Arial" w:cs="Arial"/>
                <w:sz w:val="20"/>
                <w:szCs w:val="20"/>
                <w:u w:val="single"/>
                <w:lang w:val="sk-SK"/>
              </w:rPr>
              <w:t>Požiadavky na oprávnenosť pre tematické vybavenie:</w:t>
            </w:r>
          </w:p>
          <w:p w:rsidR="007F5220" w:rsidRPr="009E790D" w:rsidRDefault="007F5220" w:rsidP="00872668">
            <w:pPr>
              <w:spacing w:before="8" w:after="8"/>
              <w:ind w:left="227" w:right="227"/>
              <w:jc w:val="both"/>
              <w:rPr>
                <w:rFonts w:ascii="Arial" w:hAnsi="Arial" w:cs="Arial"/>
                <w:sz w:val="20"/>
                <w:szCs w:val="20"/>
                <w:lang w:val="sk-SK"/>
              </w:rPr>
            </w:pPr>
            <w:r w:rsidRPr="009E790D">
              <w:rPr>
                <w:rFonts w:ascii="Arial" w:hAnsi="Arial" w:cs="Arial"/>
                <w:sz w:val="20"/>
                <w:szCs w:val="20"/>
                <w:lang w:val="sk-SK"/>
              </w:rPr>
              <w:t>• V prípade tematického vybavenie je oprávnená celá obstarávacia cena;</w:t>
            </w:r>
          </w:p>
          <w:p w:rsidR="007F5220" w:rsidRPr="009E790D" w:rsidRDefault="007F5220" w:rsidP="00872668">
            <w:pPr>
              <w:spacing w:before="8" w:after="8"/>
              <w:ind w:left="227" w:right="227"/>
              <w:jc w:val="both"/>
              <w:rPr>
                <w:rFonts w:ascii="Arial" w:hAnsi="Arial"/>
                <w:sz w:val="20"/>
                <w:szCs w:val="20"/>
                <w:lang w:val="sk-SK"/>
              </w:rPr>
            </w:pPr>
            <w:r w:rsidRPr="009E790D">
              <w:rPr>
                <w:rFonts w:ascii="Arial" w:hAnsi="Arial"/>
                <w:sz w:val="20"/>
                <w:szCs w:val="20"/>
                <w:lang w:val="sk-SK"/>
              </w:rPr>
              <w:t>• Tematické vybavenie, pri ktorom nie je možné preukázať výlučné používanie v rámci projektu, má byť hradené pomerným dielom na základe transparentného postupu stanoveného prijímateľom pre alokovanie podielu používania v projekte;</w:t>
            </w:r>
          </w:p>
          <w:p w:rsidR="00A82131" w:rsidRPr="009E790D" w:rsidRDefault="007F5220" w:rsidP="00872668">
            <w:pPr>
              <w:spacing w:before="8" w:after="8"/>
              <w:ind w:left="227" w:right="227"/>
              <w:jc w:val="both"/>
              <w:rPr>
                <w:rFonts w:ascii="Arial" w:hAnsi="Arial"/>
                <w:sz w:val="20"/>
                <w:szCs w:val="20"/>
                <w:lang w:val="sk-SK"/>
              </w:rPr>
            </w:pPr>
            <w:r w:rsidRPr="009E790D">
              <w:rPr>
                <w:rFonts w:ascii="Arial" w:hAnsi="Arial"/>
                <w:sz w:val="20"/>
                <w:szCs w:val="20"/>
                <w:lang w:val="sk-SK"/>
              </w:rPr>
              <w:t>• Existe</w:t>
            </w:r>
            <w:r w:rsidR="00481DE2" w:rsidRPr="009E790D">
              <w:rPr>
                <w:rFonts w:ascii="Arial" w:hAnsi="Arial"/>
                <w:sz w:val="20"/>
                <w:szCs w:val="20"/>
                <w:lang w:val="sk-SK"/>
              </w:rPr>
              <w:t>ncia</w:t>
            </w:r>
            <w:r w:rsidRPr="009E790D">
              <w:rPr>
                <w:rFonts w:ascii="Arial" w:hAnsi="Arial"/>
                <w:sz w:val="20"/>
                <w:szCs w:val="20"/>
                <w:lang w:val="sk-SK"/>
              </w:rPr>
              <w:t xml:space="preserve"> tematického vybavenia a jeho jednoznačná identifikácia k projektu musia byť overené na mieste kontrolórom a to pri všetkých položkách s nákupnou cenou vyššou alebo rovnou 2 000 EUR. V </w:t>
            </w:r>
          </w:p>
          <w:p w:rsidR="00BE368C" w:rsidRPr="009E790D" w:rsidRDefault="007F5220" w:rsidP="00872668">
            <w:pPr>
              <w:spacing w:before="8" w:after="8"/>
              <w:ind w:left="227" w:right="227"/>
              <w:jc w:val="both"/>
              <w:rPr>
                <w:rFonts w:ascii="Arial" w:hAnsi="Arial"/>
                <w:sz w:val="20"/>
                <w:szCs w:val="20"/>
                <w:lang w:val="sk-SK"/>
              </w:rPr>
            </w:pPr>
            <w:r w:rsidRPr="009E790D">
              <w:rPr>
                <w:rFonts w:ascii="Arial" w:hAnsi="Arial"/>
                <w:sz w:val="20"/>
                <w:szCs w:val="20"/>
                <w:lang w:val="sk-SK"/>
              </w:rPr>
              <w:t>prípade položiek vybavenia s nižšími hodnotami, kontrola na mieste môže byť nahradená inými prostriedkami kontroly (ako napr. fotodokumentácia).</w:t>
            </w:r>
          </w:p>
          <w:p w:rsidR="00B455C4" w:rsidRPr="009E790D" w:rsidRDefault="00B455C4" w:rsidP="00B455C4">
            <w:pPr>
              <w:spacing w:before="8" w:after="8"/>
              <w:ind w:left="202" w:right="227"/>
              <w:jc w:val="both"/>
              <w:rPr>
                <w:rFonts w:ascii="Arial" w:hAnsi="Arial"/>
                <w:sz w:val="20"/>
                <w:szCs w:val="20"/>
                <w:u w:val="single"/>
                <w:lang w:val="sk-SK"/>
              </w:rPr>
            </w:pPr>
          </w:p>
          <w:p w:rsidR="00B455C4" w:rsidRPr="009E790D" w:rsidRDefault="00B455C4" w:rsidP="00B455C4">
            <w:pPr>
              <w:spacing w:before="8" w:after="8"/>
              <w:ind w:left="202" w:right="227"/>
              <w:jc w:val="both"/>
              <w:rPr>
                <w:rFonts w:ascii="Arial" w:hAnsi="Arial"/>
                <w:sz w:val="20"/>
                <w:szCs w:val="20"/>
                <w:u w:val="single"/>
                <w:lang w:val="sk-SK"/>
              </w:rPr>
            </w:pPr>
            <w:r w:rsidRPr="009E790D">
              <w:rPr>
                <w:rFonts w:ascii="Arial" w:hAnsi="Arial"/>
                <w:sz w:val="20"/>
                <w:szCs w:val="20"/>
                <w:u w:val="single"/>
                <w:lang w:val="sk-SK"/>
              </w:rPr>
              <w:t>Dokumenty, ktoré je  potrebné predložiť ku kontrole výdavkov  (audit trail)</w:t>
            </w:r>
          </w:p>
          <w:p w:rsidR="007F5220" w:rsidRPr="009E790D" w:rsidRDefault="007F5220" w:rsidP="007F5220">
            <w:pPr>
              <w:spacing w:before="8" w:after="8"/>
              <w:ind w:left="227" w:right="227"/>
              <w:rPr>
                <w:rFonts w:ascii="Arial" w:hAnsi="Arial"/>
                <w:sz w:val="20"/>
                <w:szCs w:val="20"/>
                <w:lang w:val="sk-SK"/>
              </w:rPr>
            </w:pPr>
          </w:p>
          <w:p w:rsidR="0003261F" w:rsidRPr="009E790D" w:rsidRDefault="0003261F" w:rsidP="00B455C4">
            <w:pPr>
              <w:spacing w:before="8" w:after="8"/>
              <w:ind w:left="227" w:right="227"/>
              <w:jc w:val="both"/>
              <w:rPr>
                <w:rFonts w:ascii="Arial" w:hAnsi="Arial"/>
                <w:sz w:val="20"/>
                <w:szCs w:val="20"/>
                <w:lang w:val="sk-SK"/>
              </w:rPr>
            </w:pPr>
            <w:r w:rsidRPr="009E790D">
              <w:rPr>
                <w:rFonts w:ascii="Arial" w:hAnsi="Arial"/>
                <w:sz w:val="20"/>
                <w:szCs w:val="20"/>
                <w:lang w:val="sk-SK"/>
              </w:rPr>
              <w:t xml:space="preserve">• Doklady o výberovom konaní v súlade s EÚ, národnými a  programovými pravidlami verejného obstarávania, v závislosti od zazmluvnenej sumy a typu </w:t>
            </w:r>
            <w:r w:rsidR="00A82131" w:rsidRPr="009E790D">
              <w:rPr>
                <w:rFonts w:ascii="Trebuchet MS" w:hAnsi="Trebuchet MS"/>
                <w:sz w:val="20"/>
                <w:lang w:val="sk-SK" w:eastAsia="da-DK"/>
              </w:rPr>
              <w:t>prijímateľa</w:t>
            </w:r>
            <w:r w:rsidR="00A82131" w:rsidRPr="009E790D">
              <w:rPr>
                <w:rStyle w:val="Odkaznapoznmkupodiarou"/>
                <w:rFonts w:ascii="Trebuchet MS" w:hAnsi="Trebuchet MS"/>
                <w:sz w:val="20"/>
                <w:lang w:val="sk-SK" w:eastAsia="da-DK"/>
              </w:rPr>
              <w:footnoteReference w:id="16"/>
            </w:r>
            <w:r w:rsidR="00A82131" w:rsidRPr="009E790D">
              <w:rPr>
                <w:rFonts w:ascii="Trebuchet MS" w:hAnsi="Trebuchet MS"/>
                <w:sz w:val="20"/>
                <w:lang w:val="sk-SK" w:eastAsia="da-DK"/>
              </w:rPr>
              <w:t>;</w:t>
            </w:r>
            <w:r w:rsidR="00A82131" w:rsidRPr="009E790D">
              <w:rPr>
                <w:rFonts w:ascii="Arial" w:hAnsi="Arial"/>
                <w:sz w:val="20"/>
                <w:szCs w:val="20"/>
                <w:lang w:val="sk-SK"/>
              </w:rPr>
              <w:t xml:space="preserve"> </w:t>
            </w:r>
          </w:p>
          <w:p w:rsidR="00472C6A" w:rsidRPr="009E790D" w:rsidRDefault="0003261F" w:rsidP="00B455C4">
            <w:pPr>
              <w:spacing w:before="8" w:after="8"/>
              <w:ind w:left="227" w:right="227"/>
              <w:jc w:val="both"/>
              <w:rPr>
                <w:rFonts w:ascii="Arial" w:hAnsi="Arial"/>
                <w:sz w:val="20"/>
                <w:szCs w:val="20"/>
                <w:lang w:val="sk-SK"/>
              </w:rPr>
            </w:pPr>
            <w:r w:rsidRPr="009E790D">
              <w:rPr>
                <w:rFonts w:ascii="Arial" w:hAnsi="Arial"/>
                <w:sz w:val="20"/>
                <w:szCs w:val="20"/>
                <w:lang w:val="sk-SK"/>
              </w:rPr>
              <w:t xml:space="preserve">• V prípade tematického vybavenia, zmluva alebo písomná dohoda, ktorou sa stanovujú služby alebo dodávky, majú byť poskytnuté s jasným odkazom na projekt a program. Pri zmluvách obsahujúcich tiež </w:t>
            </w:r>
            <w:r w:rsidR="000314D9" w:rsidRPr="009E790D">
              <w:rPr>
                <w:rFonts w:ascii="Arial" w:hAnsi="Arial"/>
                <w:sz w:val="20"/>
                <w:szCs w:val="20"/>
                <w:lang w:val="sk-SK"/>
              </w:rPr>
              <w:t>denné/hodinové poplatky, musí byť poskytnutá denná/hodinová sadzba spolu s počtom zazmluvnených dní/hodín a celková hodnota zákazky. Akékoľvek zmeny zmluvy musia byť v súlade s platnými pravidlami verejného obstarávania a musia byť zdokumentované.</w:t>
            </w:r>
          </w:p>
          <w:p w:rsidR="0003261F" w:rsidRPr="009E790D" w:rsidRDefault="0003261F" w:rsidP="00B455C4">
            <w:pPr>
              <w:spacing w:before="8" w:after="8"/>
              <w:ind w:left="227" w:right="227"/>
              <w:jc w:val="both"/>
              <w:rPr>
                <w:rFonts w:ascii="Arial" w:hAnsi="Arial"/>
                <w:sz w:val="20"/>
                <w:szCs w:val="20"/>
                <w:lang w:val="sk-SK"/>
              </w:rPr>
            </w:pPr>
            <w:r w:rsidRPr="009E790D">
              <w:rPr>
                <w:rFonts w:ascii="Arial" w:hAnsi="Arial"/>
                <w:sz w:val="20"/>
                <w:szCs w:val="20"/>
                <w:lang w:val="sk-SK"/>
              </w:rPr>
              <w:t>• Faktúra (alebo dokument s rovnakou dôkaznou hodnotu ako faktúry, v prípade odpisov) poskytne všetky potrebné informácie vykonané v súlade s obsahom zmluvy, platnými vnútroštátnymi účtovnými pravidlami a vnútornými účtovnými postupmi prijímateľa, s odkazom na projekt a program. Pri zmluvách obsahujúcich tiež denné / hodinové sadzby, musí faktúra obsahovať jasnú kvantifikáciu účtovaných dní/hodín, cenu za jednotku a celkovú cenu;</w:t>
            </w:r>
          </w:p>
          <w:p w:rsidR="0003261F" w:rsidRPr="009E790D" w:rsidRDefault="0003261F" w:rsidP="00B455C4">
            <w:pPr>
              <w:spacing w:before="8" w:after="8"/>
              <w:ind w:left="227" w:right="227"/>
              <w:jc w:val="both"/>
              <w:rPr>
                <w:rFonts w:ascii="Arial" w:hAnsi="Arial"/>
                <w:sz w:val="20"/>
                <w:szCs w:val="20"/>
                <w:lang w:val="sk-SK"/>
              </w:rPr>
            </w:pPr>
            <w:r w:rsidRPr="009E790D">
              <w:rPr>
                <w:rFonts w:ascii="Arial" w:hAnsi="Arial"/>
                <w:sz w:val="20"/>
                <w:szCs w:val="20"/>
                <w:lang w:val="sk-SK"/>
              </w:rPr>
              <w:t>• V prípade aktív, ktoré sa odpisujú, výpočet schémy odpisov;</w:t>
            </w:r>
          </w:p>
          <w:p w:rsidR="00BE368C" w:rsidRPr="009E790D" w:rsidRDefault="0003261F" w:rsidP="00B455C4">
            <w:pPr>
              <w:spacing w:before="8" w:after="8"/>
              <w:ind w:left="227" w:right="227"/>
              <w:jc w:val="both"/>
              <w:rPr>
                <w:rFonts w:ascii="Arial" w:hAnsi="Arial"/>
                <w:sz w:val="20"/>
                <w:szCs w:val="20"/>
                <w:lang w:val="sk-SK"/>
              </w:rPr>
            </w:pPr>
            <w:r w:rsidRPr="009E790D">
              <w:rPr>
                <w:rFonts w:ascii="Arial" w:hAnsi="Arial"/>
                <w:sz w:val="20"/>
                <w:szCs w:val="20"/>
                <w:lang w:val="sk-SK"/>
              </w:rPr>
              <w:t>• Doklad o zaplatení (t.j. výpis zo spoľahlivého účtovného systému príjemcu, výpis z bankového účtu).</w:t>
            </w:r>
          </w:p>
          <w:p w:rsidR="0003261F" w:rsidRPr="009E790D" w:rsidRDefault="0003261F" w:rsidP="0003261F">
            <w:pPr>
              <w:spacing w:before="8" w:after="8"/>
              <w:ind w:left="227" w:right="227"/>
              <w:rPr>
                <w:rFonts w:ascii="Arial" w:hAnsi="Arial"/>
                <w:sz w:val="20"/>
                <w:szCs w:val="20"/>
                <w:lang w:val="sk-SK"/>
              </w:rPr>
            </w:pPr>
          </w:p>
          <w:p w:rsidR="000578EC" w:rsidRPr="009E790D" w:rsidRDefault="000578EC" w:rsidP="0003261F">
            <w:pPr>
              <w:spacing w:before="8" w:after="8"/>
              <w:ind w:left="227" w:right="227"/>
              <w:rPr>
                <w:rFonts w:ascii="Arial" w:hAnsi="Arial"/>
                <w:sz w:val="20"/>
                <w:szCs w:val="20"/>
                <w:lang w:val="sk-SK"/>
              </w:rPr>
            </w:pPr>
          </w:p>
          <w:p w:rsidR="00BE368C" w:rsidRPr="009E790D" w:rsidRDefault="00BE368C" w:rsidP="004D1F7E">
            <w:pPr>
              <w:pStyle w:val="Nadpis2"/>
              <w:numPr>
                <w:ilvl w:val="1"/>
                <w:numId w:val="26"/>
              </w:numPr>
              <w:rPr>
                <w:rFonts w:eastAsia="EUAlbertina-Regular-Identity-H"/>
                <w:sz w:val="22"/>
                <w:lang w:val="sk-SK"/>
              </w:rPr>
            </w:pPr>
            <w:bookmarkStart w:id="130" w:name="_Toc223326523"/>
            <w:bookmarkStart w:id="131" w:name="_Toc223326667"/>
            <w:bookmarkStart w:id="132" w:name="_Toc223326790"/>
            <w:bookmarkStart w:id="133" w:name="_Toc223327489"/>
            <w:bookmarkStart w:id="134" w:name="_Toc362248781"/>
            <w:r w:rsidRPr="009E790D">
              <w:rPr>
                <w:sz w:val="22"/>
                <w:lang w:val="sk-SK"/>
              </w:rPr>
              <w:t>In</w:t>
            </w:r>
            <w:r w:rsidR="00A82131" w:rsidRPr="009E790D">
              <w:rPr>
                <w:sz w:val="22"/>
                <w:lang w:val="sk-SK"/>
              </w:rPr>
              <w:t xml:space="preserve">frastructure and Works expenditure </w:t>
            </w:r>
            <w:r w:rsidRPr="009E790D">
              <w:rPr>
                <w:rFonts w:eastAsia="EUAlbertina-Regular-Identity-H"/>
                <w:sz w:val="22"/>
                <w:lang w:val="sk-SK"/>
              </w:rPr>
              <w:t xml:space="preserve">/ </w:t>
            </w:r>
            <w:bookmarkEnd w:id="130"/>
            <w:bookmarkEnd w:id="131"/>
            <w:bookmarkEnd w:id="132"/>
            <w:bookmarkEnd w:id="133"/>
            <w:bookmarkEnd w:id="134"/>
            <w:r w:rsidR="00A82131" w:rsidRPr="009E790D">
              <w:rPr>
                <w:rFonts w:eastAsia="EUAlbertina-Regular-Identity-H"/>
                <w:sz w:val="22"/>
                <w:lang w:val="sk-SK"/>
              </w:rPr>
              <w:t>Výdavky na infraštruktúru a</w:t>
            </w:r>
            <w:r w:rsidR="005D2709" w:rsidRPr="009E790D">
              <w:rPr>
                <w:rFonts w:eastAsia="EUAlbertina-Regular-Identity-H"/>
                <w:sz w:val="22"/>
                <w:lang w:val="sk-SK"/>
              </w:rPr>
              <w:t> </w:t>
            </w:r>
            <w:r w:rsidR="00A82131" w:rsidRPr="009E790D">
              <w:rPr>
                <w:rFonts w:eastAsia="EUAlbertina-Regular-Identity-H"/>
                <w:sz w:val="22"/>
                <w:lang w:val="sk-SK"/>
              </w:rPr>
              <w:t>práce</w:t>
            </w:r>
          </w:p>
          <w:p w:rsidR="005D2709" w:rsidRPr="009E790D" w:rsidRDefault="005D2709" w:rsidP="005D2709">
            <w:pPr>
              <w:spacing w:before="120"/>
              <w:jc w:val="both"/>
              <w:rPr>
                <w:rFonts w:ascii="Arial" w:hAnsi="Arial" w:cs="Arial"/>
                <w:sz w:val="20"/>
                <w:lang w:val="sk-SK"/>
              </w:rPr>
            </w:pPr>
            <w:r w:rsidRPr="009E790D">
              <w:rPr>
                <w:rFonts w:ascii="Arial" w:hAnsi="Arial" w:cs="Arial"/>
                <w:sz w:val="20"/>
                <w:lang w:val="sk-SK"/>
              </w:rPr>
              <w:t>Výdavky na práce</w:t>
            </w:r>
            <w:r w:rsidRPr="009E790D">
              <w:rPr>
                <w:rStyle w:val="Odkaznapoznmkupodiarou"/>
                <w:rFonts w:ascii="Arial" w:hAnsi="Arial" w:cs="Arial"/>
                <w:sz w:val="20"/>
                <w:lang w:val="sk-SK"/>
              </w:rPr>
              <w:footnoteReference w:id="17"/>
            </w:r>
            <w:r w:rsidRPr="009E790D">
              <w:rPr>
                <w:rFonts w:ascii="Arial" w:hAnsi="Arial" w:cs="Arial"/>
                <w:sz w:val="20"/>
                <w:lang w:val="sk-SK"/>
              </w:rPr>
              <w:t xml:space="preserve"> sa týkajú nákladov, ktoré vznikli prijímateľovi pri zabezpečení infraštruktúry.</w:t>
            </w:r>
          </w:p>
          <w:p w:rsidR="005D2709" w:rsidRPr="009E790D" w:rsidRDefault="005D2709" w:rsidP="005D2709">
            <w:pPr>
              <w:spacing w:before="120"/>
              <w:jc w:val="both"/>
              <w:rPr>
                <w:rFonts w:ascii="Arial" w:hAnsi="Arial" w:cs="Arial"/>
                <w:sz w:val="20"/>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D2709" w:rsidRPr="009E790D" w:rsidTr="004D1F7E">
              <w:tc>
                <w:tcPr>
                  <w:tcW w:w="9889" w:type="dxa"/>
                  <w:shd w:val="clear" w:color="auto" w:fill="auto"/>
                </w:tcPr>
                <w:p w:rsidR="005D2709" w:rsidRPr="009E790D" w:rsidRDefault="005D2709" w:rsidP="004D1F7E">
                  <w:pPr>
                    <w:spacing w:before="120"/>
                    <w:jc w:val="both"/>
                    <w:rPr>
                      <w:rFonts w:ascii="Arial" w:hAnsi="Arial" w:cs="Arial"/>
                      <w:sz w:val="20"/>
                      <w:lang w:val="sk-SK"/>
                    </w:rPr>
                  </w:pPr>
                  <w:r w:rsidRPr="009E790D">
                    <w:rPr>
                      <w:rFonts w:ascii="Arial" w:hAnsi="Arial" w:cs="Arial"/>
                      <w:sz w:val="20"/>
                      <w:lang w:val="sk-SK"/>
                    </w:rPr>
                    <w:t>Článok 2 (1) Smernice 2014/24/EÚ Európskeho parlamentu a Rady z 26.02.2014 definuje "prácu" ako "výsledok stavebných alebo inžinierskych prác braný ako celok, ktorý sám o sebe plní ekonomickú alebo technickú funkciu ".</w:t>
                  </w:r>
                </w:p>
                <w:p w:rsidR="005D2709" w:rsidRPr="009E790D" w:rsidRDefault="005D2709" w:rsidP="004D1F7E">
                  <w:pPr>
                    <w:spacing w:before="120"/>
                    <w:jc w:val="both"/>
                    <w:rPr>
                      <w:rFonts w:ascii="Arial" w:hAnsi="Arial" w:cs="Arial"/>
                      <w:sz w:val="20"/>
                      <w:lang w:val="sk-SK"/>
                    </w:rPr>
                  </w:pPr>
                  <w:r w:rsidRPr="009E790D">
                    <w:rPr>
                      <w:rFonts w:ascii="Arial" w:hAnsi="Arial" w:cs="Arial"/>
                      <w:sz w:val="20"/>
                      <w:lang w:val="sk-SK"/>
                    </w:rPr>
                    <w:t>Okrem toho, príloha II tejto smernice stanovuje podrobný zoznam všetkých prvkov, ktoré sú oprávnené v rámci tejto rozpočtovej kategórie.</w:t>
                  </w:r>
                </w:p>
              </w:tc>
            </w:tr>
          </w:tbl>
          <w:p w:rsidR="005D2709" w:rsidRPr="009E790D" w:rsidRDefault="005D2709" w:rsidP="005D2709">
            <w:pPr>
              <w:spacing w:before="120"/>
              <w:jc w:val="both"/>
              <w:rPr>
                <w:rFonts w:ascii="Arial" w:hAnsi="Arial" w:cs="Arial"/>
                <w:sz w:val="20"/>
                <w:lang w:val="sk-SK"/>
              </w:rPr>
            </w:pPr>
            <w:r w:rsidRPr="009E790D">
              <w:rPr>
                <w:rFonts w:ascii="Arial" w:hAnsi="Arial" w:cs="Arial"/>
                <w:sz w:val="20"/>
                <w:lang w:val="sk-SK"/>
              </w:rPr>
              <w:t>Výdavky na infraštruktúru a práce sa môžu vzťahovať na objekt (napr. budova), ktorý bude zariadený nanovo alebo prispôsobený už existujúcej infraštruktúre. V každom prípade tieto náklady sú oprávnené iba vtedy, ak spĺňajú požiadavky programu pre investície (ako je vysvetlené v časti B, kapitola II.3 manuálu pre žiadateľov).</w:t>
            </w:r>
          </w:p>
          <w:p w:rsidR="005D2709" w:rsidRPr="009E790D" w:rsidRDefault="005D2709" w:rsidP="005D2709">
            <w:pPr>
              <w:spacing w:before="120"/>
              <w:jc w:val="both"/>
              <w:rPr>
                <w:rFonts w:ascii="Arial" w:hAnsi="Arial" w:cs="Arial"/>
                <w:sz w:val="20"/>
                <w:szCs w:val="20"/>
                <w:lang w:val="sk-SK"/>
              </w:rPr>
            </w:pPr>
            <w:r w:rsidRPr="009E790D">
              <w:rPr>
                <w:rFonts w:ascii="Arial" w:hAnsi="Arial" w:cs="Arial"/>
                <w:sz w:val="20"/>
                <w:lang w:val="sk-SK"/>
              </w:rPr>
              <w:t xml:space="preserve">Náklady na štúdie uskutočniteľnosti, posudzovanie vplyvov na životné prostredie, architektonické/ inžinierske činnosti a akékoľvek iné expertízy potrebné na realizáciu infraštruktúry, ktoré nie sú obsiahnuté v prílohe II </w:t>
            </w:r>
            <w:r w:rsidRPr="009E790D">
              <w:rPr>
                <w:rFonts w:ascii="Arial" w:hAnsi="Arial" w:cs="Arial"/>
                <w:sz w:val="20"/>
                <w:lang w:val="sk-SK"/>
              </w:rPr>
              <w:lastRenderedPageBreak/>
              <w:t>uvedenej smernice (pozri tip vyššie), musia byť priradené v rámci kategórie "</w:t>
            </w:r>
            <w:r w:rsidR="00494966" w:rsidRPr="009E790D">
              <w:rPr>
                <w:rFonts w:ascii="Arial" w:hAnsi="Arial" w:cs="Arial"/>
                <w:sz w:val="20"/>
                <w:lang w:val="sk-SK"/>
              </w:rPr>
              <w:t>personálne náklady</w:t>
            </w:r>
            <w:r w:rsidRPr="009E790D">
              <w:rPr>
                <w:rFonts w:ascii="Arial" w:hAnsi="Arial" w:cs="Arial"/>
                <w:sz w:val="20"/>
                <w:lang w:val="sk-SK"/>
              </w:rPr>
              <w:t>" alebo "externá expertíza a služby"(podľa toho, či sú vynaložené prijímateľom interne alebo externými dodávateľmi).</w:t>
            </w:r>
          </w:p>
          <w:p w:rsidR="005D2709" w:rsidRPr="009E790D" w:rsidRDefault="005D2709" w:rsidP="005D2709">
            <w:pPr>
              <w:autoSpaceDE w:val="0"/>
              <w:autoSpaceDN w:val="0"/>
              <w:adjustRightInd w:val="0"/>
              <w:spacing w:before="8" w:after="8"/>
              <w:ind w:left="227" w:right="227"/>
              <w:jc w:val="both"/>
              <w:rPr>
                <w:rFonts w:ascii="Arial" w:hAnsi="Arial" w:cs="Arial"/>
                <w:sz w:val="20"/>
                <w:szCs w:val="20"/>
                <w:lang w:val="sk-SK"/>
              </w:rPr>
            </w:pPr>
          </w:p>
          <w:p w:rsidR="005D2709" w:rsidRPr="009E790D" w:rsidRDefault="005D2709" w:rsidP="005D2709">
            <w:pPr>
              <w:autoSpaceDE w:val="0"/>
              <w:autoSpaceDN w:val="0"/>
              <w:adjustRightInd w:val="0"/>
              <w:spacing w:before="8" w:after="8"/>
              <w:ind w:left="227" w:right="227"/>
              <w:jc w:val="both"/>
              <w:rPr>
                <w:rFonts w:ascii="Arial" w:hAnsi="Arial"/>
                <w:sz w:val="20"/>
                <w:szCs w:val="20"/>
                <w:lang w:val="sk-SK"/>
              </w:rPr>
            </w:pPr>
            <w:r w:rsidRPr="009E790D">
              <w:rPr>
                <w:rFonts w:ascii="Arial" w:hAnsi="Arial" w:cs="Arial"/>
                <w:sz w:val="20"/>
                <w:szCs w:val="20"/>
                <w:lang w:val="sk-SK"/>
              </w:rPr>
              <w:t>Výdavky na infraštruktúru a práce sú hradené programom na základe skutočných výdavkov</w:t>
            </w:r>
            <w:r w:rsidRPr="009E790D">
              <w:rPr>
                <w:rFonts w:ascii="Arial" w:hAnsi="Arial"/>
                <w:sz w:val="20"/>
                <w:szCs w:val="20"/>
                <w:lang w:val="sk-SK"/>
              </w:rPr>
              <w:t>.</w:t>
            </w:r>
          </w:p>
          <w:p w:rsidR="00A82131" w:rsidRPr="009E790D" w:rsidRDefault="00A82131" w:rsidP="00DC7586">
            <w:pPr>
              <w:autoSpaceDE w:val="0"/>
              <w:autoSpaceDN w:val="0"/>
              <w:adjustRightInd w:val="0"/>
              <w:spacing w:before="8" w:after="8"/>
              <w:ind w:left="227" w:right="227"/>
              <w:jc w:val="both"/>
              <w:rPr>
                <w:rFonts w:ascii="Arial" w:hAnsi="Arial"/>
                <w:sz w:val="20"/>
                <w:szCs w:val="20"/>
                <w:lang w:val="sk-SK"/>
              </w:rPr>
            </w:pP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Okrem všeobecných ustanovení o oprávnenosti, platí nasledujúce:</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Práce musia jasne súvisieť s projektom a byť nevyhnutné pre jeho efektívnu implementáciu;</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Práce musia byť riadne opísané vo formulári žiadosti alebo byť odsúhlasené </w:t>
            </w:r>
            <w:r w:rsidR="002879CC" w:rsidRPr="009E790D">
              <w:rPr>
                <w:rFonts w:ascii="Arial" w:hAnsi="Arial"/>
                <w:sz w:val="20"/>
                <w:szCs w:val="20"/>
                <w:lang w:val="sk-SK"/>
              </w:rPr>
              <w:t>MA</w:t>
            </w:r>
            <w:r w:rsidRPr="009E790D">
              <w:rPr>
                <w:rFonts w:ascii="Arial" w:hAnsi="Arial"/>
                <w:sz w:val="20"/>
                <w:szCs w:val="20"/>
                <w:lang w:val="sk-SK"/>
              </w:rPr>
              <w:t>/JS vopred, aby mohli</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byť považované za oprávnené;</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Celá suma infraštruktúry a prác v rámci projektu je oprávnená, t.</w:t>
            </w:r>
            <w:r w:rsidR="00D561F7" w:rsidRPr="009E790D">
              <w:rPr>
                <w:rFonts w:ascii="Arial" w:hAnsi="Arial"/>
                <w:sz w:val="20"/>
                <w:szCs w:val="20"/>
                <w:lang w:val="sk-SK"/>
              </w:rPr>
              <w:t xml:space="preserve"> </w:t>
            </w:r>
            <w:r w:rsidRPr="009E790D">
              <w:rPr>
                <w:rFonts w:ascii="Arial" w:hAnsi="Arial"/>
                <w:sz w:val="20"/>
                <w:szCs w:val="20"/>
                <w:lang w:val="sk-SK"/>
              </w:rPr>
              <w:t>j. nie sú potrebné odpisy;</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Náklady na infraštruktúru a práce mimo územia programu Interreg </w:t>
            </w:r>
            <w:r w:rsidR="00AA3D44" w:rsidRPr="009E790D">
              <w:rPr>
                <w:rFonts w:ascii="Arial" w:hAnsi="Arial"/>
                <w:sz w:val="20"/>
                <w:szCs w:val="20"/>
                <w:lang w:val="sk-SK"/>
              </w:rPr>
              <w:t>CE</w:t>
            </w:r>
            <w:r w:rsidRPr="009E790D">
              <w:rPr>
                <w:rFonts w:ascii="Arial" w:hAnsi="Arial"/>
                <w:sz w:val="20"/>
                <w:szCs w:val="20"/>
                <w:lang w:val="sk-SK"/>
              </w:rPr>
              <w:t xml:space="preserve"> nie sú oprávnené;</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Oprávnenosť nákladov práce podlieha dodržiavaniu EÚ, národných a programových pravidiel pre verejné obstarávanie a musí byť v súlade so základnými zásadami, ako sú popísané v kapitole C.1.5.1</w:t>
            </w:r>
            <w:r w:rsidR="00D561F7" w:rsidRPr="009E790D">
              <w:rPr>
                <w:rFonts w:ascii="Arial" w:hAnsi="Arial"/>
                <w:sz w:val="20"/>
                <w:szCs w:val="20"/>
                <w:lang w:val="sk-SK"/>
              </w:rPr>
              <w:t xml:space="preserve"> Implementačného manuálu</w:t>
            </w:r>
            <w:r w:rsidRPr="009E790D">
              <w:rPr>
                <w:rFonts w:ascii="Arial" w:hAnsi="Arial"/>
                <w:sz w:val="20"/>
                <w:szCs w:val="20"/>
                <w:lang w:val="sk-SK"/>
              </w:rPr>
              <w:t>;</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Okrem toho v závislosti od povahy interve</w:t>
            </w:r>
            <w:r w:rsidR="002B3252" w:rsidRPr="009E790D">
              <w:rPr>
                <w:rFonts w:ascii="Arial" w:hAnsi="Arial"/>
                <w:sz w:val="20"/>
                <w:szCs w:val="20"/>
                <w:lang w:val="sk-SK"/>
              </w:rPr>
              <w:t>nc</w:t>
            </w:r>
            <w:r w:rsidRPr="009E790D">
              <w:rPr>
                <w:rFonts w:ascii="Arial" w:hAnsi="Arial"/>
                <w:sz w:val="20"/>
                <w:szCs w:val="20"/>
                <w:lang w:val="sk-SK"/>
              </w:rPr>
              <w:t xml:space="preserve">ie spojenej s prácami, ktoré sa majú vykonať, všetky povinné požiadavky stanovené predpismi Spoločenstva a vnútroštátnymi predpismi v oblasti životného prostredia musia byť splnené. Právo Spoločenstva obsahuje viac ako 200 právnych aktov v oblasti životného prostredia. Zatiaľ čo všetky smernice v oblasti životného prostredia sa vzťahujú na všetky výdavky projektu v rámci programu Interreg </w:t>
            </w:r>
            <w:r w:rsidR="00AA3D44" w:rsidRPr="009E790D">
              <w:rPr>
                <w:rFonts w:ascii="Arial" w:hAnsi="Arial"/>
                <w:sz w:val="20"/>
                <w:szCs w:val="20"/>
                <w:lang w:val="sk-SK"/>
              </w:rPr>
              <w:t>CE</w:t>
            </w:r>
            <w:r w:rsidRPr="009E790D">
              <w:rPr>
                <w:rFonts w:ascii="Arial" w:hAnsi="Arial"/>
                <w:sz w:val="20"/>
                <w:szCs w:val="20"/>
                <w:lang w:val="sk-SK"/>
              </w:rPr>
              <w:t>, nasledovné smernice majú osobitný význam:</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Smernica o po</w:t>
            </w:r>
            <w:r w:rsidR="00322BC8" w:rsidRPr="009E790D">
              <w:rPr>
                <w:rFonts w:ascii="Arial" w:hAnsi="Arial"/>
                <w:sz w:val="20"/>
                <w:szCs w:val="20"/>
                <w:lang w:val="sk-SK"/>
              </w:rPr>
              <w:t>sudzovaní</w:t>
            </w:r>
            <w:r w:rsidRPr="009E790D">
              <w:rPr>
                <w:rFonts w:ascii="Arial" w:hAnsi="Arial"/>
                <w:sz w:val="20"/>
                <w:szCs w:val="20"/>
                <w:lang w:val="sk-SK"/>
              </w:rPr>
              <w:t xml:space="preserve"> vplyvov na životné prostredie alebo smernica EIA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Smernic</w:t>
            </w:r>
            <w:r w:rsidR="00322BC8" w:rsidRPr="009E790D">
              <w:rPr>
                <w:rFonts w:ascii="Arial" w:hAnsi="Arial"/>
                <w:sz w:val="20"/>
                <w:szCs w:val="20"/>
                <w:lang w:val="sk-SK"/>
              </w:rPr>
              <w:t>a</w:t>
            </w:r>
            <w:r w:rsidRPr="009E790D">
              <w:rPr>
                <w:rFonts w:ascii="Arial" w:hAnsi="Arial"/>
                <w:sz w:val="20"/>
                <w:szCs w:val="20"/>
                <w:lang w:val="sk-SK"/>
              </w:rPr>
              <w:t xml:space="preserve"> o strategickom posudzovaní životného prostredia </w:t>
            </w:r>
          </w:p>
          <w:p w:rsidR="00A82131" w:rsidRPr="009E790D" w:rsidRDefault="00322BC8"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Smernica o slobodnom</w:t>
            </w:r>
            <w:r w:rsidR="00A82131" w:rsidRPr="009E790D">
              <w:rPr>
                <w:rFonts w:ascii="Arial" w:hAnsi="Arial"/>
                <w:sz w:val="20"/>
                <w:szCs w:val="20"/>
                <w:lang w:val="sk-SK"/>
              </w:rPr>
              <w:t xml:space="preserve"> prístupe k informáciám pri životnom prostredí </w:t>
            </w:r>
          </w:p>
          <w:p w:rsidR="00A82131" w:rsidRPr="009E790D" w:rsidRDefault="00322BC8"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Smernica</w:t>
            </w:r>
            <w:r w:rsidR="00A82131" w:rsidRPr="009E790D">
              <w:rPr>
                <w:rFonts w:ascii="Arial" w:hAnsi="Arial"/>
                <w:sz w:val="20"/>
                <w:szCs w:val="20"/>
                <w:lang w:val="sk-SK"/>
              </w:rPr>
              <w:t xml:space="preserve"> o vtákoch a biotopoch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Rámcová smernica o vode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Rámcová smernica o odpadoch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Smernica o skládkach odpadoch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Smernica o spaľovaní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V prípade potreby </w:t>
            </w:r>
            <w:r w:rsidR="00D561F7" w:rsidRPr="009E790D">
              <w:rPr>
                <w:rFonts w:ascii="Arial" w:hAnsi="Arial"/>
                <w:sz w:val="20"/>
                <w:szCs w:val="20"/>
                <w:lang w:val="sk-SK"/>
              </w:rPr>
              <w:t xml:space="preserve">musia byť </w:t>
            </w:r>
            <w:r w:rsidRPr="009E790D">
              <w:rPr>
                <w:rFonts w:ascii="Arial" w:hAnsi="Arial"/>
                <w:sz w:val="20"/>
                <w:szCs w:val="20"/>
                <w:lang w:val="sk-SK"/>
              </w:rPr>
              <w:t>práce vopred schválené národnými/regionálnymi/miestnymi orgánmi (stavebné povolenie);</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Pozemky a budovy, kde budú práce vykonávané, musia byť vo vlastníctve prijímateľa;</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Výdavky na infraštruktúru a práce sa nemôžu týkať položiek </w:t>
            </w:r>
            <w:r w:rsidR="001721CF" w:rsidRPr="009E790D">
              <w:rPr>
                <w:rFonts w:ascii="Arial" w:hAnsi="Arial"/>
                <w:sz w:val="20"/>
                <w:szCs w:val="20"/>
                <w:lang w:val="sk-SK"/>
              </w:rPr>
              <w:t>financ</w:t>
            </w:r>
            <w:r w:rsidRPr="009E790D">
              <w:rPr>
                <w:rFonts w:ascii="Arial" w:hAnsi="Arial"/>
                <w:sz w:val="20"/>
                <w:szCs w:val="20"/>
                <w:lang w:val="sk-SK"/>
              </w:rPr>
              <w:t>ovaných z iných zdrojov EÚ alebo dotácií tretích strán a nesmú byť už odpísané;</w:t>
            </w:r>
            <w:r w:rsidR="00D561F7" w:rsidRPr="009E790D">
              <w:rPr>
                <w:rFonts w:ascii="Arial" w:hAnsi="Arial"/>
                <w:sz w:val="20"/>
                <w:szCs w:val="20"/>
                <w:lang w:val="sk-SK"/>
              </w:rPr>
              <w:t xml:space="preserve"> </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V prípade prác, ktoré sú súčasťou väčšej investície do infraštruktúry, časť realizovaná v rámci projektu Interreg </w:t>
            </w:r>
            <w:r w:rsidR="00AA3D44" w:rsidRPr="009E790D">
              <w:rPr>
                <w:rFonts w:ascii="Arial" w:hAnsi="Arial"/>
                <w:sz w:val="20"/>
                <w:szCs w:val="20"/>
                <w:lang w:val="sk-SK"/>
              </w:rPr>
              <w:t xml:space="preserve">CE </w:t>
            </w:r>
            <w:r w:rsidRPr="009E790D">
              <w:rPr>
                <w:rFonts w:ascii="Arial" w:hAnsi="Arial"/>
                <w:sz w:val="20"/>
                <w:szCs w:val="20"/>
                <w:lang w:val="sk-SK"/>
              </w:rPr>
              <w:t>musí byť jasne a jednoznačne identifikovateľná;</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Kde je to vhodné, infraštruktúra a práce realizované v rámci projektu musia byť v súlade s príslušnými požiadavkami na publicitu, ako je stanovené v kapitole C.1.5.3</w:t>
            </w:r>
            <w:r w:rsidR="00D561F7" w:rsidRPr="009E790D">
              <w:rPr>
                <w:rFonts w:ascii="Arial" w:hAnsi="Arial"/>
                <w:sz w:val="20"/>
                <w:szCs w:val="20"/>
                <w:lang w:val="sk-SK"/>
              </w:rPr>
              <w:t xml:space="preserve"> Implementančného manuálu</w:t>
            </w:r>
            <w:r w:rsidRPr="009E790D">
              <w:rPr>
                <w:rFonts w:ascii="Arial" w:hAnsi="Arial"/>
                <w:sz w:val="20"/>
                <w:szCs w:val="20"/>
                <w:lang w:val="sk-SK"/>
              </w:rPr>
              <w:t>;</w:t>
            </w:r>
          </w:p>
          <w:p w:rsidR="00A82131" w:rsidRPr="009E790D" w:rsidRDefault="00A82131" w:rsidP="00A82131">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Požiadavky na udržateľnosť, vrátane vlastníctva a udržiavania, ako je stanovené v článku 71 všeobecného nariadenia a ako je ďalej vysvetlené v kapitole E.2</w:t>
            </w:r>
            <w:r w:rsidR="00D561F7" w:rsidRPr="009E790D">
              <w:rPr>
                <w:rFonts w:ascii="Arial" w:hAnsi="Arial"/>
                <w:sz w:val="20"/>
                <w:szCs w:val="20"/>
                <w:lang w:val="sk-SK"/>
              </w:rPr>
              <w:t xml:space="preserve"> Implementančného manuálu</w:t>
            </w:r>
            <w:r w:rsidRPr="009E790D">
              <w:rPr>
                <w:rFonts w:ascii="Arial" w:hAnsi="Arial"/>
                <w:sz w:val="20"/>
                <w:szCs w:val="20"/>
                <w:lang w:val="sk-SK"/>
              </w:rPr>
              <w:t>, platia pre infraštruktúru realizovanú v rámci projektu;</w:t>
            </w:r>
          </w:p>
          <w:p w:rsidR="00472C6A"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Zálohy v súlade s obchodným právom a bežnou praxou, stanovené v zmluve medzi prijímateľom a dodávateľom, doložené potvrdenými faktúrami (napr. záloha pre spoločnosť vybranú pre realizáciu stavebných prác) sú oprávnené ale záleží na následnom potvrdení, že infraštruktúra a práce boli riadne a včas dodané;</w:t>
            </w:r>
          </w:p>
          <w:p w:rsidR="00A82131"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Existe</w:t>
            </w:r>
            <w:r w:rsidR="002B3252" w:rsidRPr="009E790D">
              <w:rPr>
                <w:rFonts w:ascii="Arial" w:hAnsi="Arial"/>
                <w:sz w:val="20"/>
                <w:szCs w:val="20"/>
                <w:lang w:val="sk-SK"/>
              </w:rPr>
              <w:t>nc</w:t>
            </w:r>
            <w:r w:rsidRPr="009E790D">
              <w:rPr>
                <w:rFonts w:ascii="Arial" w:hAnsi="Arial"/>
                <w:sz w:val="20"/>
                <w:szCs w:val="20"/>
                <w:lang w:val="sk-SK"/>
              </w:rPr>
              <w:t>ia infraštruktúry a prác realizovaných v rámci projektu a ich jednoznačná identifikácia k projektu musia byť overené na mieste kontrolórom pri každej realizovanej položke.</w:t>
            </w:r>
          </w:p>
          <w:p w:rsidR="00764BF8" w:rsidRPr="009E790D" w:rsidRDefault="00764BF8" w:rsidP="00DC7586">
            <w:pPr>
              <w:autoSpaceDE w:val="0"/>
              <w:autoSpaceDN w:val="0"/>
              <w:adjustRightInd w:val="0"/>
              <w:spacing w:before="8" w:after="8"/>
              <w:ind w:left="227" w:right="227"/>
              <w:jc w:val="both"/>
              <w:rPr>
                <w:rFonts w:ascii="Arial" w:hAnsi="Arial"/>
                <w:sz w:val="20"/>
                <w:szCs w:val="20"/>
                <w:lang w:val="sk-SK"/>
              </w:rPr>
            </w:pPr>
          </w:p>
          <w:p w:rsidR="00D561F7" w:rsidRPr="009E790D" w:rsidRDefault="00D561F7" w:rsidP="00D561F7">
            <w:pPr>
              <w:spacing w:before="8" w:after="8"/>
              <w:ind w:left="202" w:right="227"/>
              <w:jc w:val="both"/>
              <w:rPr>
                <w:rFonts w:ascii="Arial" w:hAnsi="Arial"/>
                <w:sz w:val="20"/>
                <w:szCs w:val="20"/>
                <w:u w:val="single"/>
                <w:lang w:val="sk-SK"/>
              </w:rPr>
            </w:pPr>
            <w:r w:rsidRPr="009E790D">
              <w:rPr>
                <w:rFonts w:ascii="Arial" w:hAnsi="Arial"/>
                <w:sz w:val="20"/>
                <w:szCs w:val="20"/>
                <w:u w:val="single"/>
                <w:lang w:val="sk-SK"/>
              </w:rPr>
              <w:t>Dokumenty, ktoré je  potrebné predložiť ku kontrole výdavkov  (audit trail)</w:t>
            </w:r>
          </w:p>
          <w:p w:rsidR="00A82131" w:rsidRPr="009E790D" w:rsidRDefault="00A82131" w:rsidP="00DC7586">
            <w:pPr>
              <w:autoSpaceDE w:val="0"/>
              <w:autoSpaceDN w:val="0"/>
              <w:adjustRightInd w:val="0"/>
              <w:spacing w:before="8" w:after="8"/>
              <w:ind w:left="227" w:right="227"/>
              <w:jc w:val="both"/>
              <w:rPr>
                <w:rFonts w:ascii="Arial" w:hAnsi="Arial"/>
                <w:sz w:val="20"/>
                <w:szCs w:val="20"/>
                <w:lang w:val="sk-SK"/>
              </w:rPr>
            </w:pP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Nasledovné dokumenty musia byť poskytnuté kontrolórovi:</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Právne dokumenty, ktoré špecifikujú vlastnícke vzťahy k pôde, budove, kde budú vykonávané práce;</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V prípade potreby, potrebné oprávnenia na vykonávanie prác vydaných príslušnými národnými/regionálnymi/ miestnymi orgánmi;</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Doklad o správnom výberovom konaní v súlade s EÚ, národnými alebo programovými pravidlami obstarávania v závislosti od povahy týchto prác, zazmluvnenej sume a type prijímateľa ;</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xml:space="preserve">• Zmluva alebo písomná dohoda stanovujúca dodávky alebo služby, ktoré majú byť poskytnuté s jasným odkazom na projekt a program. Pri zmluvách obsahujúcich tiež denné/hodinové sadzby, takéto sadzby spolu s počtom zazmluvnených dní/hodín musia byť poskytnuté spolu s celkovou zazmluvnenou sumou. </w:t>
            </w:r>
            <w:r w:rsidRPr="009E790D">
              <w:rPr>
                <w:rFonts w:ascii="Arial" w:hAnsi="Arial"/>
                <w:sz w:val="20"/>
                <w:szCs w:val="20"/>
                <w:lang w:val="sk-SK"/>
              </w:rPr>
              <w:lastRenderedPageBreak/>
              <w:t>Akékoľvek zmeny zmluvy musia byť v súlade s platnými pravidlami verejného obstarávania a musia byť zdokumentované;</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Faktúra poskytujúca všetky relevantné informácie v súlade s platnými účtovnými pravidlami, ako aj odkazy na projekt a program a podrobný opis infraštruktúry/prác vykonaných v súlade s obsahom zmluvy. Pri zmluvách obsahujúcich denné/hodinové sadzby musí faktúra obsahovať jasnú kvantifikáciu účtovaných dní/hodín, cenu za jednotku a celkovú cenu;</w:t>
            </w:r>
          </w:p>
          <w:p w:rsidR="00D561F7" w:rsidRPr="009E790D" w:rsidRDefault="00D561F7" w:rsidP="00D561F7">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 Doklad o zaplatení (t.j. výpis zo spoľahlivého účtovného systému prijímateľa, výpis z bankového účtu).</w:t>
            </w:r>
          </w:p>
          <w:p w:rsidR="00A82131" w:rsidRPr="009E790D" w:rsidRDefault="00A82131" w:rsidP="00DC7586">
            <w:pPr>
              <w:autoSpaceDE w:val="0"/>
              <w:autoSpaceDN w:val="0"/>
              <w:adjustRightInd w:val="0"/>
              <w:spacing w:before="8" w:after="8"/>
              <w:ind w:left="227" w:right="227"/>
              <w:jc w:val="both"/>
              <w:rPr>
                <w:rFonts w:ascii="Arial" w:hAnsi="Arial"/>
                <w:sz w:val="20"/>
                <w:szCs w:val="20"/>
                <w:lang w:val="sk-SK"/>
              </w:rPr>
            </w:pPr>
          </w:p>
          <w:p w:rsidR="00BE368C" w:rsidRPr="009E790D" w:rsidRDefault="00BE368C" w:rsidP="006E0CFE">
            <w:pPr>
              <w:pStyle w:val="Nadpis2"/>
              <w:rPr>
                <w:rFonts w:eastAsia="EUAlbertina-Regular-Identity-H"/>
                <w:sz w:val="22"/>
                <w:lang w:val="sk-SK"/>
              </w:rPr>
            </w:pPr>
            <w:bookmarkStart w:id="135" w:name="_Toc223326525"/>
            <w:bookmarkStart w:id="136" w:name="_Toc223326669"/>
            <w:bookmarkStart w:id="137" w:name="_Toc223326792"/>
            <w:bookmarkStart w:id="138" w:name="_Toc223327491"/>
            <w:bookmarkStart w:id="139" w:name="_Toc362248783"/>
            <w:r w:rsidRPr="009E790D">
              <w:rPr>
                <w:sz w:val="22"/>
                <w:lang w:val="sk-SK"/>
              </w:rPr>
              <w:t>3.</w:t>
            </w:r>
            <w:r w:rsidR="00485CF9" w:rsidRPr="009E790D">
              <w:rPr>
                <w:sz w:val="22"/>
                <w:lang w:val="sk-SK"/>
              </w:rPr>
              <w:t>7</w:t>
            </w:r>
            <w:r w:rsidRPr="009E790D">
              <w:rPr>
                <w:sz w:val="22"/>
                <w:lang w:val="sk-SK"/>
              </w:rPr>
              <w:t xml:space="preserve">   </w:t>
            </w:r>
            <w:r w:rsidR="00764BF8" w:rsidRPr="009E790D">
              <w:rPr>
                <w:sz w:val="22"/>
                <w:lang w:val="sk-SK"/>
              </w:rPr>
              <w:t xml:space="preserve">Reimbursement of preparation and contracting costs </w:t>
            </w:r>
            <w:r w:rsidRPr="009E790D">
              <w:rPr>
                <w:sz w:val="22"/>
                <w:lang w:val="sk-SK"/>
              </w:rPr>
              <w:t>costs</w:t>
            </w:r>
            <w:r w:rsidRPr="009E790D">
              <w:rPr>
                <w:rFonts w:eastAsia="EUAlbertina-Regular-Identity-H"/>
                <w:sz w:val="22"/>
                <w:lang w:val="sk-SK"/>
              </w:rPr>
              <w:t xml:space="preserve">/ </w:t>
            </w:r>
            <w:bookmarkEnd w:id="135"/>
            <w:bookmarkEnd w:id="136"/>
            <w:bookmarkEnd w:id="137"/>
            <w:bookmarkEnd w:id="138"/>
            <w:bookmarkEnd w:id="139"/>
            <w:r w:rsidR="00764BF8" w:rsidRPr="009E790D">
              <w:rPr>
                <w:rFonts w:eastAsia="EUAlbertina-Regular-Identity-H"/>
                <w:sz w:val="22"/>
                <w:lang w:val="sk-SK"/>
              </w:rPr>
              <w:t>Preplatenie nákladov na prípravu projektu a kontrahovanie</w:t>
            </w:r>
          </w:p>
          <w:p w:rsidR="00BE368C" w:rsidRPr="009E790D" w:rsidRDefault="00BE368C" w:rsidP="00F50954">
            <w:pPr>
              <w:spacing w:before="8" w:after="8"/>
              <w:ind w:left="227" w:right="227"/>
              <w:jc w:val="both"/>
              <w:rPr>
                <w:rFonts w:ascii="Arial" w:hAnsi="Arial"/>
                <w:sz w:val="20"/>
                <w:szCs w:val="20"/>
                <w:lang w:val="sk-SK"/>
              </w:rPr>
            </w:pP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Schválené projekty, ktoré majú podpísanú zmluvu o poskytnutí finančnej podpory s RO, majú nárok na refundáciu nákladov na prípravu projektov a kontrahovanie vo forme paušálnej sumy.</w:t>
            </w: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Refundácia paušálnej sumy na prípravné práce sa riadi zásadami opísanými nižšie:</w:t>
            </w: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9E790D" w:rsidRDefault="00D33E09" w:rsidP="004D1F7E">
            <w:pPr>
              <w:numPr>
                <w:ilvl w:val="0"/>
                <w:numId w:val="33"/>
              </w:numPr>
              <w:autoSpaceDE w:val="0"/>
              <w:autoSpaceDN w:val="0"/>
              <w:adjustRightInd w:val="0"/>
              <w:spacing w:before="8" w:after="8"/>
              <w:ind w:right="227"/>
              <w:jc w:val="both"/>
              <w:rPr>
                <w:rFonts w:ascii="Arial" w:hAnsi="Arial"/>
                <w:sz w:val="20"/>
                <w:szCs w:val="20"/>
                <w:lang w:val="sk-SK"/>
              </w:rPr>
            </w:pPr>
            <w:r w:rsidRPr="009E790D">
              <w:rPr>
                <w:rFonts w:ascii="Arial" w:hAnsi="Arial"/>
                <w:sz w:val="20"/>
                <w:szCs w:val="20"/>
                <w:lang w:val="sk-SK"/>
              </w:rPr>
              <w:t xml:space="preserve">Paušálna suma predstavuje 15 000 </w:t>
            </w:r>
            <w:r w:rsidR="00AA3D44" w:rsidRPr="009E790D">
              <w:rPr>
                <w:rFonts w:ascii="Arial" w:hAnsi="Arial"/>
                <w:sz w:val="20"/>
                <w:szCs w:val="20"/>
                <w:lang w:val="sk-SK"/>
              </w:rPr>
              <w:t>EUR</w:t>
            </w:r>
            <w:r w:rsidRPr="009E790D">
              <w:rPr>
                <w:rFonts w:ascii="Arial" w:hAnsi="Arial"/>
                <w:sz w:val="20"/>
                <w:szCs w:val="20"/>
                <w:lang w:val="sk-SK"/>
              </w:rPr>
              <w:t xml:space="preserve"> ako celkové oprávnené náklady a partnerstvo ju musí uviesť v úplnej žiadosti;</w:t>
            </w:r>
          </w:p>
          <w:p w:rsidR="00D33E09" w:rsidRPr="009E790D" w:rsidRDefault="00D33E09" w:rsidP="004D1F7E">
            <w:pPr>
              <w:numPr>
                <w:ilvl w:val="0"/>
                <w:numId w:val="33"/>
              </w:numPr>
              <w:autoSpaceDE w:val="0"/>
              <w:autoSpaceDN w:val="0"/>
              <w:adjustRightInd w:val="0"/>
              <w:spacing w:before="8" w:after="8"/>
              <w:ind w:right="227"/>
              <w:jc w:val="both"/>
              <w:rPr>
                <w:rFonts w:ascii="Arial" w:hAnsi="Arial"/>
                <w:sz w:val="20"/>
                <w:szCs w:val="20"/>
                <w:lang w:val="sk-SK"/>
              </w:rPr>
            </w:pPr>
            <w:r w:rsidRPr="009E790D">
              <w:rPr>
                <w:rFonts w:ascii="Arial" w:hAnsi="Arial"/>
                <w:sz w:val="20"/>
                <w:szCs w:val="20"/>
                <w:lang w:val="sk-SK"/>
              </w:rPr>
              <w:t>Paušálna suma pokrýva všetky náklady spojené s prípravou a/alebo kontrahovaním projektu</w:t>
            </w:r>
            <w:r w:rsidRPr="009E790D">
              <w:rPr>
                <w:rFonts w:ascii="Arial" w:hAnsi="Arial"/>
                <w:sz w:val="20"/>
                <w:szCs w:val="20"/>
                <w:vertAlign w:val="superscript"/>
                <w:lang w:val="sk-SK"/>
              </w:rPr>
              <w:footnoteReference w:id="18"/>
            </w:r>
            <w:r w:rsidRPr="009E790D">
              <w:rPr>
                <w:rFonts w:ascii="Arial" w:hAnsi="Arial"/>
                <w:sz w:val="20"/>
                <w:szCs w:val="20"/>
                <w:lang w:val="sk-SK"/>
              </w:rPr>
              <w:t xml:space="preserve"> do dňa, keď </w:t>
            </w:r>
            <w:r w:rsidR="00BC4664" w:rsidRPr="009E790D">
              <w:rPr>
                <w:rFonts w:ascii="Arial" w:hAnsi="Arial"/>
                <w:sz w:val="20"/>
                <w:szCs w:val="20"/>
                <w:lang w:val="sk-SK"/>
              </w:rPr>
              <w:t>MA</w:t>
            </w:r>
            <w:r w:rsidRPr="009E790D">
              <w:rPr>
                <w:rFonts w:ascii="Arial" w:hAnsi="Arial"/>
                <w:sz w:val="20"/>
                <w:szCs w:val="20"/>
                <w:lang w:val="sk-SK"/>
              </w:rPr>
              <w:t xml:space="preserve">/JS akceptuje konečnú žiadosť spĺňajúcu všetky podmienky na schválenie stanovené </w:t>
            </w:r>
            <w:r w:rsidR="00322BC8" w:rsidRPr="009E790D">
              <w:rPr>
                <w:rFonts w:ascii="Arial" w:hAnsi="Arial"/>
                <w:sz w:val="20"/>
                <w:szCs w:val="20"/>
                <w:lang w:val="sk-SK"/>
              </w:rPr>
              <w:t>MV</w:t>
            </w:r>
            <w:r w:rsidRPr="009E790D">
              <w:rPr>
                <w:rFonts w:ascii="Arial" w:hAnsi="Arial"/>
                <w:sz w:val="20"/>
                <w:szCs w:val="20"/>
                <w:lang w:val="sk-SK"/>
              </w:rPr>
              <w:t>;</w:t>
            </w:r>
          </w:p>
          <w:p w:rsidR="00D33E09" w:rsidRPr="009E790D" w:rsidRDefault="00D33E09" w:rsidP="004D1F7E">
            <w:pPr>
              <w:numPr>
                <w:ilvl w:val="0"/>
                <w:numId w:val="33"/>
              </w:numPr>
              <w:autoSpaceDE w:val="0"/>
              <w:autoSpaceDN w:val="0"/>
              <w:adjustRightInd w:val="0"/>
              <w:spacing w:before="8" w:after="8"/>
              <w:ind w:right="227"/>
              <w:jc w:val="both"/>
              <w:rPr>
                <w:rFonts w:ascii="Arial" w:hAnsi="Arial"/>
                <w:sz w:val="20"/>
                <w:szCs w:val="20"/>
                <w:lang w:val="sk-SK"/>
              </w:rPr>
            </w:pPr>
            <w:r w:rsidRPr="009E790D">
              <w:rPr>
                <w:rFonts w:ascii="Arial" w:hAnsi="Arial"/>
                <w:sz w:val="20"/>
                <w:szCs w:val="20"/>
                <w:lang w:val="sk-SK"/>
              </w:rPr>
              <w:t>Príspevok ERDF, ktorý sa vyplatí projektu, je naviazaný na aktuálnu mieru spolu</w:t>
            </w:r>
            <w:r w:rsidR="001721CF" w:rsidRPr="009E790D">
              <w:rPr>
                <w:rFonts w:ascii="Arial" w:hAnsi="Arial"/>
                <w:sz w:val="20"/>
                <w:szCs w:val="20"/>
                <w:lang w:val="sk-SK"/>
              </w:rPr>
              <w:t>financ</w:t>
            </w:r>
            <w:r w:rsidRPr="009E790D">
              <w:rPr>
                <w:rFonts w:ascii="Arial" w:hAnsi="Arial"/>
                <w:sz w:val="20"/>
                <w:szCs w:val="20"/>
                <w:lang w:val="sk-SK"/>
              </w:rPr>
              <w:t>ovania , ktorá sa uplatňuje na partnera (partnerov), pre ktorého (ktorých) je suma alokovaná v súlade so schválenou žiadosťou.</w:t>
            </w:r>
          </w:p>
          <w:p w:rsidR="001B04F4" w:rsidRPr="009E790D" w:rsidRDefault="001B04F4" w:rsidP="001B04F4">
            <w:pPr>
              <w:autoSpaceDE w:val="0"/>
              <w:autoSpaceDN w:val="0"/>
              <w:adjustRightInd w:val="0"/>
              <w:spacing w:before="8" w:after="8"/>
              <w:ind w:right="227"/>
              <w:jc w:val="both"/>
              <w:rPr>
                <w:rFonts w:ascii="Arial" w:hAnsi="Arial"/>
                <w:sz w:val="20"/>
                <w:szCs w:val="20"/>
                <w:lang w:val="sk-SK"/>
              </w:rPr>
            </w:pP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Po podpise zmluvy o poskytnutí finančnej podpory a vyplnení časti „Doplnkové informácie“ v eMS bude paušálna suma prevedená na bankový účet LP.</w:t>
            </w:r>
            <w:r w:rsidRPr="009E790D">
              <w:rPr>
                <w:rFonts w:ascii="Arial" w:hAnsi="Arial"/>
                <w:sz w:val="20"/>
                <w:szCs w:val="20"/>
                <w:vertAlign w:val="superscript"/>
                <w:lang w:val="sk-SK"/>
              </w:rPr>
              <w:footnoteReference w:id="19"/>
            </w:r>
            <w:r w:rsidRPr="009E790D">
              <w:rPr>
                <w:rFonts w:ascii="Arial" w:hAnsi="Arial"/>
                <w:sz w:val="20"/>
                <w:szCs w:val="20"/>
                <w:lang w:val="sk-SK"/>
              </w:rPr>
              <w:t xml:space="preserve"> Následne je LP zodpovedný za transfer príslušného podielu paušálnej sumy ostatným PP a to v súlade s rozpočtovou alokáciou na prípravu projektu tak, ako je uvedená v schválenej žiadosti.</w:t>
            </w: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Rozdiely medzi pridelenou paušálnou sumou a skutočnými nákladmi, vynaloženými na prípravu projektu, nie sú kontrolované ani monitorované zo strany programu a prijímatelia nemusia dokumentovať, že výdavky boli vynaložené a vyplatené, alebo že výdavky zodpovedajú skutočnosti.</w:t>
            </w: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p>
          <w:p w:rsidR="00D33E09" w:rsidRPr="009E790D" w:rsidRDefault="00D33E09" w:rsidP="00D33E09">
            <w:pPr>
              <w:autoSpaceDE w:val="0"/>
              <w:autoSpaceDN w:val="0"/>
              <w:adjustRightInd w:val="0"/>
              <w:spacing w:before="8" w:after="8"/>
              <w:ind w:left="227" w:right="227"/>
              <w:jc w:val="both"/>
              <w:rPr>
                <w:rFonts w:ascii="Arial" w:hAnsi="Arial"/>
                <w:sz w:val="20"/>
                <w:szCs w:val="20"/>
                <w:lang w:val="sk-SK"/>
              </w:rPr>
            </w:pPr>
            <w:r w:rsidRPr="009E790D">
              <w:rPr>
                <w:rFonts w:ascii="Arial" w:hAnsi="Arial"/>
                <w:sz w:val="20"/>
                <w:szCs w:val="20"/>
                <w:lang w:val="sk-SK"/>
              </w:rPr>
              <w:t>V prípade, že sa projekt po podpise zmluvy o poskytnutí finančnej podpory nerealizuje, RO si môže vyžiadať vrátenie príspevku ERDF vyplateného na prípravu projektu.</w:t>
            </w:r>
          </w:p>
          <w:p w:rsidR="00D33E09" w:rsidRPr="009E790D" w:rsidRDefault="00D33E09" w:rsidP="00E70D8E">
            <w:pPr>
              <w:spacing w:before="8" w:after="8"/>
              <w:ind w:right="227"/>
              <w:jc w:val="both"/>
              <w:rPr>
                <w:rFonts w:ascii="Arial" w:hAnsi="Arial"/>
                <w:sz w:val="20"/>
                <w:szCs w:val="20"/>
                <w:lang w:val="sk-SK"/>
              </w:rPr>
            </w:pPr>
          </w:p>
          <w:p w:rsidR="00D33E09" w:rsidRPr="009E790D" w:rsidRDefault="00D33E09" w:rsidP="00E70D8E">
            <w:pPr>
              <w:spacing w:before="8" w:after="8"/>
              <w:ind w:right="227"/>
              <w:jc w:val="both"/>
              <w:rPr>
                <w:rFonts w:ascii="Arial" w:hAnsi="Arial"/>
                <w:sz w:val="20"/>
                <w:szCs w:val="20"/>
                <w:lang w:val="sk-SK"/>
              </w:rPr>
            </w:pPr>
          </w:p>
        </w:tc>
      </w:tr>
      <w:tr w:rsidR="00BE368C" w:rsidRPr="009E790D" w:rsidTr="000113F8">
        <w:trPr>
          <w:trHeight w:val="380"/>
        </w:trPr>
        <w:tc>
          <w:tcPr>
            <w:tcW w:w="10064" w:type="dxa"/>
            <w:shd w:val="clear" w:color="auto" w:fill="FF0000"/>
            <w:vAlign w:val="center"/>
          </w:tcPr>
          <w:p w:rsidR="00BE368C" w:rsidRPr="009E790D" w:rsidRDefault="00BE368C" w:rsidP="00A76AD0">
            <w:pPr>
              <w:pStyle w:val="Nadpis1"/>
              <w:ind w:left="0"/>
              <w:rPr>
                <w:rFonts w:ascii="Arial" w:hAnsi="Arial"/>
                <w:i/>
                <w:iCs/>
                <w:szCs w:val="20"/>
              </w:rPr>
            </w:pPr>
            <w:bookmarkStart w:id="140" w:name="_Toc223326526"/>
            <w:bookmarkStart w:id="141" w:name="_Toc223326670"/>
            <w:bookmarkStart w:id="142" w:name="_Toc223326793"/>
            <w:bookmarkStart w:id="143" w:name="_Toc223327492"/>
            <w:bookmarkStart w:id="144" w:name="_Toc362248786"/>
            <w:r w:rsidRPr="009E790D">
              <w:rPr>
                <w:rFonts w:ascii="Arial" w:hAnsi="Arial"/>
                <w:i/>
                <w:iCs/>
              </w:rPr>
              <w:lastRenderedPageBreak/>
              <w:t xml:space="preserve">4. </w:t>
            </w:r>
            <w:r w:rsidR="001721CF" w:rsidRPr="009E790D">
              <w:rPr>
                <w:rFonts w:ascii="Arial" w:hAnsi="Arial"/>
                <w:i/>
                <w:iCs/>
              </w:rPr>
              <w:t>Complianc</w:t>
            </w:r>
            <w:r w:rsidRPr="009E790D">
              <w:rPr>
                <w:rFonts w:ascii="Arial" w:hAnsi="Arial"/>
                <w:i/>
                <w:iCs/>
              </w:rPr>
              <w:t>e with EU policies and other rules/ Súlad s predpismi EÚ a inými pravidlami</w:t>
            </w:r>
            <w:bookmarkEnd w:id="140"/>
            <w:bookmarkEnd w:id="141"/>
            <w:bookmarkEnd w:id="142"/>
            <w:bookmarkEnd w:id="143"/>
            <w:bookmarkEnd w:id="144"/>
          </w:p>
        </w:tc>
      </w:tr>
      <w:tr w:rsidR="00BE368C" w:rsidRPr="009E790D" w:rsidTr="000113F8">
        <w:tc>
          <w:tcPr>
            <w:tcW w:w="10064" w:type="dxa"/>
            <w:tcBorders>
              <w:bottom w:val="single" w:sz="4" w:space="0" w:color="auto"/>
            </w:tcBorders>
            <w:shd w:val="clear" w:color="auto" w:fill="auto"/>
          </w:tcPr>
          <w:p w:rsidR="00C3535E" w:rsidRPr="009E790D" w:rsidRDefault="00C3535E" w:rsidP="00C3535E">
            <w:pPr>
              <w:spacing w:before="8" w:after="8"/>
              <w:ind w:left="227" w:right="227"/>
              <w:rPr>
                <w:rFonts w:ascii="Arial" w:hAnsi="Arial"/>
                <w:sz w:val="4"/>
                <w:szCs w:val="4"/>
                <w:lang w:val="sk-SK"/>
              </w:rPr>
            </w:pPr>
            <w:bookmarkStart w:id="145" w:name="_Toc223326527"/>
            <w:bookmarkStart w:id="146" w:name="_Toc223326671"/>
            <w:bookmarkStart w:id="147" w:name="_Toc223326794"/>
            <w:bookmarkStart w:id="148" w:name="_Toc223327493"/>
          </w:p>
          <w:p w:rsidR="004105C6" w:rsidRPr="009E790D" w:rsidRDefault="004105C6" w:rsidP="004105C6">
            <w:pPr>
              <w:pStyle w:val="Nadpis2"/>
              <w:rPr>
                <w:sz w:val="22"/>
                <w:lang w:val="sk-SK"/>
              </w:rPr>
            </w:pPr>
            <w:bookmarkStart w:id="149" w:name="_Toc223326529"/>
            <w:bookmarkStart w:id="150" w:name="_Toc223326673"/>
            <w:bookmarkStart w:id="151" w:name="_Toc223326796"/>
            <w:bookmarkStart w:id="152" w:name="_Toc223327495"/>
            <w:bookmarkStart w:id="153" w:name="_Toc362248787"/>
            <w:bookmarkEnd w:id="145"/>
            <w:bookmarkEnd w:id="146"/>
            <w:bookmarkEnd w:id="147"/>
            <w:bookmarkEnd w:id="148"/>
            <w:r w:rsidRPr="009E790D">
              <w:rPr>
                <w:sz w:val="22"/>
                <w:lang w:val="sk-SK"/>
              </w:rPr>
              <w:t xml:space="preserve">4.1   </w:t>
            </w:r>
            <w:bookmarkEnd w:id="153"/>
            <w:r w:rsidR="00F20F5A" w:rsidRPr="009E790D">
              <w:rPr>
                <w:sz w:val="22"/>
                <w:lang w:val="sk-SK"/>
              </w:rPr>
              <w:t>State aid / Štátna pomoc</w:t>
            </w:r>
          </w:p>
          <w:p w:rsidR="004105C6" w:rsidRPr="009E790D" w:rsidRDefault="004105C6" w:rsidP="004105C6">
            <w:pPr>
              <w:spacing w:before="8" w:after="8"/>
              <w:ind w:left="227" w:right="227"/>
              <w:rPr>
                <w:rFonts w:ascii="Arial" w:hAnsi="Arial"/>
                <w:b/>
                <w:i/>
                <w:sz w:val="20"/>
                <w:szCs w:val="20"/>
                <w:highlight w:val="yellow"/>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Verejná pomoc poskytnutá v rámci programu Interreg CE musí byť v súlade s pravidlami štátnej pomoci platnými v čase poskytnutia verejnej podpory. V súlade s článkom 107 Zmluvy o fungovaní Európskej únie, štátna pomoc je definovaná ako "každá podpora poskytovaná štátom alebo zo štátnych zdrojov v akejkoľvek forme, ktorá narúša alebo hrozí narušením hospodárskej súťaže tým, že zvýhodňuje určité podniky alebo odvetvia výroby určitých druhov tovaru ", preto ovplyvňuje obchod medzi členskými štátmi.</w:t>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Z praktického hľadiska štátna pomoc sa uplatňuje, ak je splnených všetkých päť kritérií uvedených nižšie:</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1. Prijímateľom pomoci je subjekt (undertaking), ktorý vykonáva hospodársku činnosť v rámci projektu (pozri definíciu nižšie).</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2. Pomoc pochádza zo štátu, čo je vždy prípad akéhokoľvek programu Interreg.</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3. Pomoc  znamená ekonomickú výhodu (benefit), ktorú by podnik nezískal za bežných trhových podmienok.</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lastRenderedPageBreak/>
              <w:t>4. Podpora selektívne zvýhodňuje určité podniky alebo výrobu určitého tovaru.</w:t>
            </w:r>
          </w:p>
          <w:p w:rsidR="00CF62E9"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5. Pomoc narúša alebo môže narušiť hospodársku súťaž a obchod v rámci Európskej únie.</w:t>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Undertaking je subjekt vykonávajúci hospodársku činnosť, bez ohľadu na jeho právne postavenie (môže to byť verejný orgán, charita, mimovládne organizácie, združenia alebo univerzity, rovnako ako súkromná firma), a to bez ohľadu na to, či jeho cieľom je vytvárať zisk alebo nie. Označenie za subjekt vykonávajúci hospodársku činnosť súvisí s aktivitami a nezávisí od charakteru inštitúcie, či už verejnej alebo súkromnej. Jediným rozhodujúcim kritériom je, či subjekt vykonáva hospodársku činnosť v rámci projektu Interreg.</w:t>
            </w:r>
          </w:p>
          <w:p w:rsidR="00472C6A" w:rsidRPr="009E790D" w:rsidRDefault="00472C6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Ekonomická aktivita je všeobecne definovaná ako ponúkanie tovarov alebo služieb na danom trhu a  vzhľadom na to neexistuje úplný zoznam hospodárskych (a neekonomických) aktivít. Treba mať na pamäti, že štátna pomoc sa vzťahuje iba na prípad, ak LP alebo PP vykonáva činnosti v projekte, o ktorých možno dôvodne predpokladať, že sú ekonomickej povahy. Ak projektový partner vykonáva </w:t>
            </w:r>
            <w:r w:rsidR="00214003" w:rsidRPr="009E790D">
              <w:rPr>
                <w:rFonts w:ascii="Arial" w:hAnsi="Arial" w:cs="Arial"/>
                <w:sz w:val="20"/>
                <w:szCs w:val="20"/>
                <w:lang w:val="sk-SK"/>
              </w:rPr>
              <w:t>ne</w:t>
            </w:r>
            <w:r w:rsidRPr="009E790D">
              <w:rPr>
                <w:rFonts w:ascii="Arial" w:hAnsi="Arial" w:cs="Arial"/>
                <w:sz w:val="20"/>
                <w:szCs w:val="20"/>
                <w:lang w:val="sk-SK"/>
              </w:rPr>
              <w:t xml:space="preserve">ekonomické aktivity v rámci projektu, nejedná sa o štátnu pomoc, aj keď táto organizácia za normálnych okolností (t.j. mimo  Interreg projektov) vykonáva činnosti hospodárskeho charakteru. Môže tiež nastať opačný prípad (t.j. ekonomické aktivity sú vykonávané v rámci projektu organizáciou, ktorá za normálnych okolností nevykonáva hospodársku činnosť), čo </w:t>
            </w:r>
            <w:r w:rsidR="00214003" w:rsidRPr="009E790D">
              <w:rPr>
                <w:rFonts w:ascii="Arial" w:hAnsi="Arial" w:cs="Arial"/>
                <w:sz w:val="20"/>
                <w:szCs w:val="20"/>
                <w:lang w:val="sk-SK"/>
              </w:rPr>
              <w:t xml:space="preserve">sa považuje </w:t>
            </w:r>
            <w:r w:rsidRPr="009E790D">
              <w:rPr>
                <w:rFonts w:ascii="Arial" w:hAnsi="Arial" w:cs="Arial"/>
                <w:sz w:val="20"/>
                <w:szCs w:val="20"/>
                <w:lang w:val="sk-SK"/>
              </w:rPr>
              <w:t>za uplatňovanie štátnej pomoci.</w:t>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u w:val="single"/>
                <w:lang w:val="sk-SK"/>
              </w:rPr>
            </w:pPr>
            <w:r w:rsidRPr="009E790D">
              <w:rPr>
                <w:rFonts w:ascii="Arial" w:hAnsi="Arial" w:cs="Arial"/>
                <w:sz w:val="20"/>
                <w:szCs w:val="20"/>
                <w:u w:val="single"/>
                <w:lang w:val="sk-SK"/>
              </w:rPr>
              <w:t xml:space="preserve">Príklad: </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Verejná vysoká škola sa zúčastňuje ako LP v projekte Interreg CE a vykonáva hospodársku činnosť (napr. zmluva na výskum pre malé a stredné podniky) a neekonomické aktivity (napr. vedomostný rozvoj a  spolupráca s ďalšími partnermi) v rámci projektu. Túto vysokú školu je teda nutné považovať v rámci projektu za subjekt vykonávajúci hospodársku činnosť.</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Verejný príspevok poskytnutý časti projektu, ktorá sa vzťahuje na ekonomické aktivity, patrí do oblasti štátnej pomoci. Naopak verejné príspevky poskytnuté na neekonomické aktivity (vedomostný rozvoj a spolupráca) nespadajú do pôsobnosti štátnej pomoci. Ekonomické a neekonomické projektové aktivity musia byť zreteľne oddelené v žiadosti o poskytnutie FP.</w:t>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Ďalšie všeobecné informácie o štátnej pomoci možno nájsť na internetovej stránke DG Competition Európskej komisie (</w:t>
            </w:r>
            <w:hyperlink r:id="rId15" w:history="1">
              <w:r w:rsidRPr="009E790D">
                <w:rPr>
                  <w:rStyle w:val="Hypertextovprepojenie"/>
                  <w:rFonts w:ascii="Arial" w:hAnsi="Arial" w:cs="Arial"/>
                  <w:sz w:val="20"/>
                  <w:szCs w:val="20"/>
                  <w:lang w:val="sk-SK"/>
                </w:rPr>
                <w:t>http://ec.europa.eu/competition/state_aid/overview/index_en.html</w:t>
              </w:r>
            </w:hyperlink>
            <w:r w:rsidRPr="009E790D">
              <w:rPr>
                <w:rFonts w:ascii="Arial" w:hAnsi="Arial" w:cs="Arial"/>
                <w:sz w:val="20"/>
                <w:szCs w:val="20"/>
                <w:lang w:val="sk-SK"/>
              </w:rPr>
              <w:t>), kde budú čoskoro k dispozícii aj komplexné pokyny k pojmu štátnej pomoci.</w:t>
            </w:r>
            <w:r w:rsidRPr="009E790D">
              <w:rPr>
                <w:rFonts w:ascii="Arial" w:hAnsi="Arial" w:cs="Arial"/>
                <w:sz w:val="20"/>
                <w:szCs w:val="20"/>
                <w:vertAlign w:val="superscript"/>
                <w:lang w:val="sk-SK"/>
              </w:rPr>
              <w:footnoteReference w:id="20"/>
            </w:r>
            <w:r w:rsidRPr="009E790D">
              <w:rPr>
                <w:rFonts w:ascii="Arial" w:hAnsi="Arial" w:cs="Arial"/>
                <w:sz w:val="20"/>
                <w:szCs w:val="20"/>
                <w:lang w:val="sk-SK"/>
              </w:rPr>
              <w:t xml:space="preserve"> Tiež je možné konzultovať s relevantnými národnými alebo regionálnymi orgánmi s cieľom získať </w:t>
            </w:r>
            <w:r w:rsidR="001721CF" w:rsidRPr="009E790D">
              <w:rPr>
                <w:rFonts w:ascii="Arial" w:hAnsi="Arial" w:cs="Arial"/>
                <w:sz w:val="20"/>
                <w:szCs w:val="20"/>
                <w:lang w:val="sk-SK"/>
              </w:rPr>
              <w:t>kon</w:t>
            </w:r>
            <w:r w:rsidR="00EE32DB" w:rsidRPr="009E790D">
              <w:rPr>
                <w:rFonts w:ascii="Arial" w:hAnsi="Arial" w:cs="Arial"/>
                <w:sz w:val="20"/>
                <w:szCs w:val="20"/>
                <w:lang w:val="sk-SK"/>
              </w:rPr>
              <w:t>k</w:t>
            </w:r>
            <w:r w:rsidRPr="009E790D">
              <w:rPr>
                <w:rFonts w:ascii="Arial" w:hAnsi="Arial" w:cs="Arial"/>
                <w:sz w:val="20"/>
                <w:szCs w:val="20"/>
                <w:lang w:val="sk-SK"/>
              </w:rPr>
              <w:t>rétnejšie informácie o pravidlách a obmedzeniach týkajúcich sa štátnej pomoci.</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Program Interact vydal príručku o štátnej pomoci v rámci programov európskej územnej spolupráce</w:t>
            </w:r>
            <w:r w:rsidRPr="009E790D">
              <w:rPr>
                <w:rFonts w:ascii="Arial" w:hAnsi="Arial" w:cs="Arial"/>
                <w:sz w:val="20"/>
                <w:szCs w:val="20"/>
                <w:vertAlign w:val="superscript"/>
                <w:lang w:val="sk-SK"/>
              </w:rPr>
              <w:footnoteReference w:id="21"/>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u w:val="single"/>
                <w:lang w:val="sk-SK"/>
              </w:rPr>
            </w:pPr>
            <w:r w:rsidRPr="009E790D">
              <w:rPr>
                <w:rFonts w:ascii="Arial" w:hAnsi="Arial" w:cs="Arial"/>
                <w:sz w:val="20"/>
                <w:szCs w:val="20"/>
                <w:u w:val="single"/>
                <w:lang w:val="sk-SK"/>
              </w:rPr>
              <w:t>Štátna pomoc v Programe Interreg CE</w:t>
            </w:r>
          </w:p>
          <w:p w:rsidR="00F20F5A" w:rsidRPr="009E790D" w:rsidRDefault="00F20F5A" w:rsidP="00F20F5A">
            <w:pPr>
              <w:spacing w:before="8" w:after="8"/>
              <w:ind w:left="227" w:right="227"/>
              <w:jc w:val="both"/>
              <w:rPr>
                <w:rFonts w:ascii="Arial" w:hAnsi="Arial" w:cs="Arial"/>
                <w:i/>
                <w:sz w:val="20"/>
                <w:szCs w:val="20"/>
                <w:lang w:val="sk-SK"/>
              </w:rPr>
            </w:pPr>
          </w:p>
          <w:p w:rsidR="00F20F5A" w:rsidRPr="009E790D" w:rsidRDefault="00F20F5A" w:rsidP="00F20F5A">
            <w:pPr>
              <w:spacing w:before="8" w:after="8"/>
              <w:ind w:left="227" w:right="227"/>
              <w:jc w:val="both"/>
              <w:rPr>
                <w:rFonts w:ascii="Arial" w:hAnsi="Arial" w:cs="Arial"/>
                <w:i/>
                <w:sz w:val="20"/>
                <w:szCs w:val="20"/>
                <w:lang w:val="sk-SK"/>
              </w:rPr>
            </w:pPr>
            <w:r w:rsidRPr="009E790D">
              <w:rPr>
                <w:rFonts w:ascii="Arial" w:hAnsi="Arial" w:cs="Arial"/>
                <w:i/>
                <w:sz w:val="20"/>
                <w:szCs w:val="20"/>
                <w:lang w:val="sk-SK"/>
              </w:rPr>
              <w:t xml:space="preserve">Hodnotenie štátnej pomoci </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Program Interreg </w:t>
            </w:r>
            <w:r w:rsidR="00AA3D44" w:rsidRPr="009E790D">
              <w:rPr>
                <w:rFonts w:ascii="Arial" w:hAnsi="Arial" w:cs="Arial"/>
                <w:sz w:val="20"/>
                <w:szCs w:val="20"/>
                <w:lang w:val="sk-SK"/>
              </w:rPr>
              <w:t>CE</w:t>
            </w:r>
            <w:r w:rsidRPr="009E790D">
              <w:rPr>
                <w:rFonts w:ascii="Arial" w:hAnsi="Arial" w:cs="Arial"/>
                <w:sz w:val="20"/>
                <w:szCs w:val="20"/>
                <w:lang w:val="sk-SK"/>
              </w:rPr>
              <w:t xml:space="preserve"> rieši štátnu pomoc vo všetkých fázach projektového cyklu. Kľúčovým krokom prístupu programu k štátnej pomoci je už vo fáze predkladania projektových návrhov v rámci výzvy na predkladanie projektových návrhov. Podané projektové žiadosti prejdú osobitným "hodnotením štátnej pomoci" so zameraním na päť kritérií stanovených vyššie s osobitným zreteľom na posúdenie statusu LP a PP ako "podnik" (kritérium 1 vyššie) a existe</w:t>
            </w:r>
            <w:r w:rsidR="002B3252" w:rsidRPr="009E790D">
              <w:rPr>
                <w:rFonts w:ascii="Arial" w:hAnsi="Arial" w:cs="Arial"/>
                <w:sz w:val="20"/>
                <w:szCs w:val="20"/>
                <w:lang w:val="sk-SK"/>
              </w:rPr>
              <w:t>nc</w:t>
            </w:r>
            <w:r w:rsidRPr="009E790D">
              <w:rPr>
                <w:rFonts w:ascii="Arial" w:hAnsi="Arial" w:cs="Arial"/>
                <w:sz w:val="20"/>
                <w:szCs w:val="20"/>
                <w:lang w:val="sk-SK"/>
              </w:rPr>
              <w:t>iu ekonomickej výhody pre subjekt vykonávajúci hospodársku činnosť (kritérium 3 vyššie).</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Výsledky posúdenia môžu viesť k podmienkam na schválenie stanovené MV pre tie projekty, ktoré sú relevantné pre štátnu pomoc. Podmienky pre schválenie sú navrhované s cieľom zabezpečiť súlad  schváleného projektu s pravidlami štátnej pomoci, čo má za následok niektorú z nasledujúcich možností:</w:t>
            </w:r>
          </w:p>
          <w:p w:rsidR="00F20F5A" w:rsidRPr="009E790D" w:rsidRDefault="00F20F5A"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 Zníženie príspevku z ERDF prijímateľom vystupujúcim ako subjekty vykonávajúce hospodársku činnosť v rámci projektu, pri zohľadnení limitov pomoci</w:t>
            </w:r>
            <w:r w:rsidR="005E1CE3" w:rsidRPr="009E790D">
              <w:rPr>
                <w:rFonts w:ascii="Arial" w:hAnsi="Arial" w:cs="Arial"/>
                <w:sz w:val="20"/>
                <w:szCs w:val="20"/>
                <w:lang w:val="sk-SK"/>
              </w:rPr>
              <w:t xml:space="preserve"> </w:t>
            </w:r>
            <w:r w:rsidRPr="009E790D">
              <w:rPr>
                <w:rFonts w:ascii="Arial" w:hAnsi="Arial" w:cs="Arial"/>
                <w:i/>
                <w:sz w:val="20"/>
                <w:szCs w:val="20"/>
                <w:lang w:val="sk-SK"/>
              </w:rPr>
              <w:t xml:space="preserve">de minimis </w:t>
            </w:r>
            <w:r w:rsidRPr="009E790D">
              <w:rPr>
                <w:rFonts w:ascii="Arial" w:hAnsi="Arial" w:cs="Arial"/>
                <w:sz w:val="20"/>
                <w:szCs w:val="20"/>
                <w:lang w:val="sk-SK"/>
              </w:rPr>
              <w:t>(pozri nižšie);</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 Zahrnutie ustanovení do zmluvy o poskytnutí finančnej podpory s cieľom odstránenia príčin štátnej pomoci (napr. rozsiahle rozširovanie výsledkov projektu, aj pre</w:t>
            </w:r>
            <w:r w:rsidR="005E1CE3" w:rsidRPr="009E790D">
              <w:rPr>
                <w:rFonts w:ascii="Arial" w:hAnsi="Arial" w:cs="Arial"/>
                <w:sz w:val="20"/>
                <w:szCs w:val="20"/>
                <w:lang w:val="sk-SK"/>
              </w:rPr>
              <w:t>d</w:t>
            </w:r>
            <w:r w:rsidRPr="009E790D">
              <w:rPr>
                <w:rFonts w:ascii="Arial" w:hAnsi="Arial" w:cs="Arial"/>
                <w:sz w:val="20"/>
                <w:szCs w:val="20"/>
                <w:lang w:val="sk-SK"/>
              </w:rPr>
              <w:t xml:space="preserve"> </w:t>
            </w:r>
            <w:r w:rsidR="001721CF" w:rsidRPr="009E790D">
              <w:rPr>
                <w:rFonts w:ascii="Arial" w:hAnsi="Arial" w:cs="Arial"/>
                <w:sz w:val="20"/>
                <w:szCs w:val="20"/>
                <w:lang w:val="sk-SK"/>
              </w:rPr>
              <w:t>kon</w:t>
            </w:r>
            <w:r w:rsidR="005E1CE3" w:rsidRPr="009E790D">
              <w:rPr>
                <w:rFonts w:ascii="Arial" w:hAnsi="Arial" w:cs="Arial"/>
                <w:sz w:val="20"/>
                <w:szCs w:val="20"/>
                <w:lang w:val="sk-SK"/>
              </w:rPr>
              <w:t>k</w:t>
            </w:r>
            <w:r w:rsidRPr="009E790D">
              <w:rPr>
                <w:rFonts w:ascii="Arial" w:hAnsi="Arial" w:cs="Arial"/>
                <w:sz w:val="20"/>
                <w:szCs w:val="20"/>
                <w:lang w:val="sk-SK"/>
              </w:rPr>
              <w:t>ure</w:t>
            </w:r>
            <w:r w:rsidR="002B3252" w:rsidRPr="009E790D">
              <w:rPr>
                <w:rFonts w:ascii="Arial" w:hAnsi="Arial" w:cs="Arial"/>
                <w:sz w:val="20"/>
                <w:szCs w:val="20"/>
                <w:lang w:val="sk-SK"/>
              </w:rPr>
              <w:t>nc</w:t>
            </w:r>
            <w:r w:rsidRPr="009E790D">
              <w:rPr>
                <w:rFonts w:ascii="Arial" w:hAnsi="Arial" w:cs="Arial"/>
                <w:sz w:val="20"/>
                <w:szCs w:val="20"/>
                <w:lang w:val="sk-SK"/>
              </w:rPr>
              <w:t>iou);</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 Zahrnutie ustanovení do zmluvy o poskytnutí finančnej podpory riešiacich nepriamu pomoc poskytovanú konečný</w:t>
            </w:r>
            <w:r w:rsidR="002A1009" w:rsidRPr="009E790D">
              <w:rPr>
                <w:rFonts w:ascii="Arial" w:hAnsi="Arial" w:cs="Arial"/>
                <w:sz w:val="20"/>
                <w:szCs w:val="20"/>
                <w:lang w:val="sk-SK"/>
              </w:rPr>
              <w:t>m</w:t>
            </w:r>
            <w:r w:rsidRPr="009E790D">
              <w:rPr>
                <w:rFonts w:ascii="Arial" w:hAnsi="Arial" w:cs="Arial"/>
                <w:sz w:val="20"/>
                <w:szCs w:val="20"/>
                <w:lang w:val="sk-SK"/>
              </w:rPr>
              <w:t xml:space="preserve"> prijímateľom projektu (napríklad niektoré MSP zúčastňujúce sa zadarmo na vzdelávaní organizovanom v rámci projektu).</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 priebehu realizácie projektu národní kontrolóri potom musia overiť, či sú zmluvné podmienky týkajúce sa štátnej pomoci splnené dotyčným LP alebo PP.</w:t>
            </w: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lastRenderedPageBreak/>
              <w:t>Dodatočné zmluvné podmienky pre poskytovanie štátnej pomoci môžu byť uzatvorené v projektoch v prípade zmeny ich aktivít, rozpočtu alebo zloženia partnerstva v priebehu projektu.</w:t>
            </w:r>
          </w:p>
          <w:p w:rsidR="00F20F5A" w:rsidRPr="009E790D" w:rsidRDefault="00F20F5A" w:rsidP="00F20F5A">
            <w:pPr>
              <w:spacing w:before="8" w:after="8"/>
              <w:ind w:left="227" w:right="227"/>
              <w:jc w:val="both"/>
              <w:rPr>
                <w:rFonts w:ascii="Arial" w:hAnsi="Arial" w:cs="Arial"/>
                <w:i/>
                <w:sz w:val="20"/>
                <w:szCs w:val="20"/>
                <w:lang w:val="sk-SK"/>
              </w:rPr>
            </w:pPr>
          </w:p>
          <w:p w:rsidR="00F20F5A" w:rsidRPr="009E790D" w:rsidRDefault="00F20F5A" w:rsidP="00F20F5A">
            <w:pPr>
              <w:spacing w:before="8" w:after="8"/>
              <w:ind w:left="227" w:right="227"/>
              <w:jc w:val="both"/>
              <w:rPr>
                <w:rFonts w:ascii="Arial" w:hAnsi="Arial" w:cs="Arial"/>
                <w:i/>
                <w:sz w:val="20"/>
                <w:szCs w:val="20"/>
                <w:lang w:val="sk-SK"/>
              </w:rPr>
            </w:pPr>
            <w:r w:rsidRPr="009E790D">
              <w:rPr>
                <w:rFonts w:ascii="Arial" w:hAnsi="Arial" w:cs="Arial"/>
                <w:i/>
                <w:sz w:val="20"/>
                <w:szCs w:val="20"/>
                <w:lang w:val="sk-SK"/>
              </w:rPr>
              <w:t>Pomoc De minimis</w:t>
            </w:r>
          </w:p>
          <w:p w:rsidR="00E67150"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Verejná pomoc podnikom v rámci programu Interreg CE je poskytovaná podľa pravidla de minimis</w:t>
            </w:r>
            <w:r w:rsidRPr="009E790D">
              <w:rPr>
                <w:rFonts w:ascii="Arial" w:hAnsi="Arial" w:cs="Arial"/>
                <w:sz w:val="20"/>
                <w:szCs w:val="20"/>
                <w:vertAlign w:val="superscript"/>
                <w:lang w:val="sk-SK"/>
              </w:rPr>
              <w:footnoteReference w:id="22"/>
            </w:r>
            <w:r w:rsidR="00E729AF" w:rsidRPr="009E790D">
              <w:rPr>
                <w:rFonts w:ascii="Arial" w:hAnsi="Arial" w:cs="Arial"/>
                <w:sz w:val="20"/>
                <w:szCs w:val="20"/>
                <w:lang w:val="sk-SK"/>
              </w:rPr>
              <w:t xml:space="preserve"> </w:t>
            </w:r>
            <w:r w:rsidR="00E729AF" w:rsidRPr="009E790D">
              <w:rPr>
                <w:rFonts w:ascii="Arial" w:hAnsi="Arial" w:cs="Arial"/>
                <w:b/>
                <w:sz w:val="20"/>
                <w:szCs w:val="20"/>
                <w:lang w:val="sk-SK"/>
              </w:rPr>
              <w:t>členským štátom Rakúsko</w:t>
            </w:r>
            <w:r w:rsidR="00E729AF" w:rsidRPr="009E790D">
              <w:rPr>
                <w:rFonts w:ascii="Arial" w:hAnsi="Arial" w:cs="Arial"/>
                <w:sz w:val="20"/>
                <w:szCs w:val="20"/>
                <w:lang w:val="sk-SK"/>
              </w:rPr>
              <w:t xml:space="preserve">. </w:t>
            </w:r>
            <w:r w:rsidRPr="009E790D">
              <w:rPr>
                <w:rFonts w:ascii="Arial" w:hAnsi="Arial" w:cs="Arial"/>
                <w:sz w:val="20"/>
                <w:szCs w:val="20"/>
                <w:lang w:val="sk-SK"/>
              </w:rPr>
              <w:t xml:space="preserve">To znamená, že subjekty vykonávajúce hospodársku činnosť môžu získať dotácie z programu iba v prípade, že nedostali </w:t>
            </w:r>
            <w:r w:rsidR="00E729AF" w:rsidRPr="009E790D">
              <w:rPr>
                <w:rFonts w:ascii="Arial" w:hAnsi="Arial" w:cs="Arial"/>
                <w:b/>
                <w:sz w:val="20"/>
                <w:szCs w:val="20"/>
                <w:lang w:val="sk-SK"/>
              </w:rPr>
              <w:t>z Rakúska</w:t>
            </w:r>
            <w:r w:rsidR="00E729AF" w:rsidRPr="009E790D">
              <w:rPr>
                <w:rFonts w:ascii="Arial" w:hAnsi="Arial" w:cs="Arial"/>
                <w:sz w:val="20"/>
                <w:szCs w:val="20"/>
                <w:lang w:val="sk-SK"/>
              </w:rPr>
              <w:t xml:space="preserve"> </w:t>
            </w:r>
            <w:r w:rsidRPr="009E790D">
              <w:rPr>
                <w:rFonts w:ascii="Arial" w:hAnsi="Arial" w:cs="Arial"/>
                <w:sz w:val="20"/>
                <w:szCs w:val="20"/>
                <w:lang w:val="sk-SK"/>
              </w:rPr>
              <w:t>verejnú pomoc podľa pravidla de minimis vo výške viac ako 200 000 EUR počas troch fiškálnych rokov odo dňa poskytnutia pomoci.</w:t>
            </w:r>
            <w:r w:rsidRPr="009E790D">
              <w:rPr>
                <w:rFonts w:ascii="Arial" w:hAnsi="Arial" w:cs="Arial"/>
                <w:sz w:val="20"/>
                <w:szCs w:val="20"/>
                <w:u w:val="single"/>
                <w:vertAlign w:val="superscript"/>
                <w:lang w:val="sk-SK"/>
              </w:rPr>
              <w:t xml:space="preserve"> </w:t>
            </w:r>
            <w:r w:rsidRPr="009E790D">
              <w:rPr>
                <w:rFonts w:ascii="Arial" w:hAnsi="Arial" w:cs="Arial"/>
                <w:sz w:val="20"/>
                <w:szCs w:val="20"/>
                <w:u w:val="single"/>
                <w:vertAlign w:val="superscript"/>
                <w:lang w:val="sk-SK"/>
              </w:rPr>
              <w:footnoteReference w:id="23"/>
            </w:r>
            <w:r w:rsidRPr="009E790D">
              <w:rPr>
                <w:rFonts w:ascii="Arial" w:hAnsi="Arial" w:cs="Arial"/>
                <w:sz w:val="20"/>
                <w:szCs w:val="20"/>
                <w:lang w:val="sk-SK"/>
              </w:rPr>
              <w:t xml:space="preserve">  Táto hranica je znížená na 100 000 EUR v odvetví cestnej dopravy, zatiaľ čo ostatné sektory ako je poľnohospodárstvo, vodné hospodárstvo a rybolov majú ešte nižšie hranice. Navyše pomoc na činnosti súvisiace s exportom a pomoc na využitie domáceho tovaru pred dovezeným nemôže byť poskytnutá na základe pravidla de minimis.</w:t>
            </w:r>
          </w:p>
          <w:p w:rsidR="00E67150" w:rsidRPr="009E790D" w:rsidRDefault="00E67150" w:rsidP="00F20F5A">
            <w:pPr>
              <w:spacing w:before="8" w:after="8"/>
              <w:ind w:left="227" w:right="227"/>
              <w:jc w:val="both"/>
              <w:rPr>
                <w:rFonts w:ascii="Arial" w:hAnsi="Arial" w:cs="Arial"/>
                <w:sz w:val="20"/>
                <w:szCs w:val="20"/>
                <w:lang w:val="sk-SK"/>
              </w:rPr>
            </w:pPr>
          </w:p>
          <w:p w:rsidR="00F20F5A" w:rsidRPr="009E790D" w:rsidRDefault="00F20F5A" w:rsidP="00F20F5A">
            <w:pPr>
              <w:spacing w:before="8" w:after="8"/>
              <w:ind w:left="227" w:right="227"/>
              <w:jc w:val="both"/>
              <w:rPr>
                <w:rFonts w:ascii="Arial" w:hAnsi="Arial" w:cs="Arial"/>
                <w:sz w:val="20"/>
                <w:szCs w:val="20"/>
                <w:lang w:val="sk-SK"/>
              </w:rPr>
            </w:pPr>
            <w:r w:rsidRPr="009E790D">
              <w:rPr>
                <w:rFonts w:ascii="Arial" w:hAnsi="Arial" w:cs="Arial"/>
                <w:sz w:val="20"/>
                <w:szCs w:val="20"/>
                <w:lang w:val="sk-SK"/>
              </w:rPr>
              <w:t>Výška pomoci de min</w:t>
            </w:r>
            <w:r w:rsidR="00FC496D" w:rsidRPr="009E790D">
              <w:rPr>
                <w:rFonts w:ascii="Arial" w:hAnsi="Arial" w:cs="Arial"/>
                <w:sz w:val="20"/>
                <w:szCs w:val="20"/>
                <w:lang w:val="sk-SK"/>
              </w:rPr>
              <w:t>imis poskytnutá</w:t>
            </w:r>
            <w:r w:rsidRPr="009E790D">
              <w:rPr>
                <w:rFonts w:ascii="Arial" w:hAnsi="Arial" w:cs="Arial"/>
                <w:sz w:val="20"/>
                <w:szCs w:val="20"/>
                <w:lang w:val="sk-SK"/>
              </w:rPr>
              <w:t xml:space="preserve"> podniku v rámci projektu Interreg </w:t>
            </w:r>
            <w:r w:rsidR="00AA3D44" w:rsidRPr="009E790D">
              <w:rPr>
                <w:rFonts w:ascii="Arial" w:hAnsi="Arial" w:cs="Arial"/>
                <w:sz w:val="20"/>
                <w:szCs w:val="20"/>
                <w:lang w:val="sk-SK"/>
              </w:rPr>
              <w:t>CE</w:t>
            </w:r>
            <w:r w:rsidRPr="009E790D">
              <w:rPr>
                <w:rFonts w:ascii="Arial" w:hAnsi="Arial" w:cs="Arial"/>
                <w:sz w:val="20"/>
                <w:szCs w:val="20"/>
                <w:lang w:val="sk-SK"/>
              </w:rPr>
              <w:t xml:space="preserve"> v konečnom dôsledku závisí od limitu de minimis v čase poskytnutia pomoci. To môže viesť k zníženiu verejného príspevku poskytnutého podniku, ako je to vysvetlené v kapitole II.7.7 časti B </w:t>
            </w:r>
            <w:r w:rsidR="00173435" w:rsidRPr="009E790D">
              <w:rPr>
                <w:rFonts w:ascii="Arial" w:hAnsi="Arial" w:cs="Arial"/>
                <w:sz w:val="20"/>
                <w:szCs w:val="20"/>
                <w:lang w:val="sk-SK"/>
              </w:rPr>
              <w:t>M</w:t>
            </w:r>
            <w:r w:rsidRPr="009E790D">
              <w:rPr>
                <w:rFonts w:ascii="Arial" w:hAnsi="Arial" w:cs="Arial"/>
                <w:sz w:val="20"/>
                <w:szCs w:val="20"/>
                <w:lang w:val="sk-SK"/>
              </w:rPr>
              <w:t>anuálu pre žiadateľa.</w:t>
            </w:r>
          </w:p>
          <w:p w:rsidR="00173435" w:rsidRPr="009E790D" w:rsidRDefault="00173435" w:rsidP="00F20F5A">
            <w:pPr>
              <w:spacing w:before="8" w:after="8"/>
              <w:ind w:left="227" w:right="227"/>
              <w:jc w:val="both"/>
              <w:rPr>
                <w:rFonts w:ascii="Arial" w:hAnsi="Arial" w:cs="Arial"/>
                <w:sz w:val="20"/>
                <w:szCs w:val="20"/>
                <w:lang w:val="sk-SK"/>
              </w:rPr>
            </w:pPr>
          </w:p>
          <w:p w:rsidR="00173435" w:rsidRPr="009E790D" w:rsidRDefault="00173435" w:rsidP="00173435">
            <w:pPr>
              <w:spacing w:before="8" w:after="8"/>
              <w:ind w:left="227" w:right="227"/>
              <w:jc w:val="both"/>
              <w:rPr>
                <w:rFonts w:ascii="Arial" w:hAnsi="Arial" w:cs="Arial"/>
                <w:sz w:val="20"/>
                <w:szCs w:val="20"/>
                <w:u w:val="single"/>
                <w:lang w:val="sk-SK"/>
              </w:rPr>
            </w:pPr>
            <w:r w:rsidRPr="009E790D">
              <w:rPr>
                <w:rFonts w:ascii="Arial" w:hAnsi="Arial" w:cs="Arial"/>
                <w:sz w:val="20"/>
                <w:szCs w:val="20"/>
                <w:u w:val="single"/>
                <w:lang w:val="sk-SK"/>
              </w:rPr>
              <w:t>Upozornenie:</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Hranica de minimis sa počíta za "jednotlivý subjekt vykonávajúci hospodársku činnosť". V prípade, že projektový partner je súčasťou skupiny, celá skupina sa považuje za jednotlivý subjekt vykonávajúci hospodársku činnosť a hranica de minimis sa uplatňuje pre celú skupinu.</w:t>
            </w:r>
            <w:r w:rsidRPr="009E790D">
              <w:rPr>
                <w:rFonts w:ascii="Arial" w:hAnsi="Arial" w:cs="Arial"/>
                <w:sz w:val="20"/>
                <w:szCs w:val="20"/>
                <w:vertAlign w:val="superscript"/>
                <w:lang w:val="sk-SK"/>
              </w:rPr>
              <w:footnoteReference w:id="24"/>
            </w:r>
            <w:r w:rsidRPr="009E790D">
              <w:rPr>
                <w:rFonts w:ascii="Arial" w:hAnsi="Arial" w:cs="Arial"/>
                <w:sz w:val="20"/>
                <w:szCs w:val="20"/>
                <w:lang w:val="sk-SK"/>
              </w:rPr>
              <w:t xml:space="preserve"> To môže byť prípad spoločnosti vlastniacej (alebo kontrolujúcej) jednu alebo viac spoločností alebo rôzne oddelenia jednej univerzity.</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Článok 2 (2) nariadenia (EÚ) č 1407/2013 o pomoci de minimis presne definuje zásady jednotlivého podniku.</w:t>
            </w:r>
          </w:p>
          <w:p w:rsidR="00472C6A" w:rsidRPr="009E790D" w:rsidRDefault="00472C6A" w:rsidP="00173435">
            <w:pPr>
              <w:spacing w:before="8" w:after="8"/>
              <w:ind w:left="227" w:right="227"/>
              <w:jc w:val="both"/>
              <w:rPr>
                <w:rFonts w:ascii="Arial" w:hAnsi="Arial" w:cs="Arial"/>
                <w:sz w:val="20"/>
                <w:szCs w:val="20"/>
                <w:lang w:val="sk-SK"/>
              </w:rPr>
            </w:pP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Informácie týkajúce sa predchádzajúcej pomoci prijatej v rámci pravidla de minimis sú poskytované  programu Interreg </w:t>
            </w:r>
            <w:r w:rsidR="00AA3D44" w:rsidRPr="009E790D">
              <w:rPr>
                <w:rFonts w:ascii="Arial" w:hAnsi="Arial" w:cs="Arial"/>
                <w:sz w:val="20"/>
                <w:szCs w:val="20"/>
                <w:lang w:val="sk-SK"/>
              </w:rPr>
              <w:t>CE</w:t>
            </w:r>
            <w:r w:rsidRPr="009E790D">
              <w:rPr>
                <w:rFonts w:ascii="Arial" w:hAnsi="Arial" w:cs="Arial"/>
                <w:sz w:val="20"/>
                <w:szCs w:val="20"/>
                <w:lang w:val="sk-SK"/>
              </w:rPr>
              <w:t xml:space="preserve"> prostredníctvom vyhlásenia podpísaného štatutárnym zástupcom podniku zúčastňujúcom sa projektu s uvedením prípadných poskytnutých grantov de minimis počas troch fiškálnych rokov do dňa poskytnutia pomoci (dátum podpisu dotačnej zmluvy ako je uvedené vyššie). Toto vyhlásenie má byť poskytnuté pri podávaní finálnej projektovej žiadosti a ako aktualizácia v prípade, že projektový návrh je schválený na </w:t>
            </w:r>
            <w:r w:rsidR="001721CF" w:rsidRPr="009E790D">
              <w:rPr>
                <w:rFonts w:ascii="Arial" w:hAnsi="Arial" w:cs="Arial"/>
                <w:sz w:val="20"/>
                <w:szCs w:val="20"/>
                <w:lang w:val="sk-SK"/>
              </w:rPr>
              <w:t>financ</w:t>
            </w:r>
            <w:r w:rsidRPr="009E790D">
              <w:rPr>
                <w:rFonts w:ascii="Arial" w:hAnsi="Arial" w:cs="Arial"/>
                <w:sz w:val="20"/>
                <w:szCs w:val="20"/>
                <w:lang w:val="sk-SK"/>
              </w:rPr>
              <w:t xml:space="preserve">ovanie pred podpisom zmluvy o poskytnutí finančnej podpory. Vzor vyhlásenia o štátnej pomoci vrátane informácií o pomoci de minimis je k dispozícii na stiahnutie na </w:t>
            </w:r>
            <w:hyperlink r:id="rId16" w:history="1">
              <w:r w:rsidRPr="009E790D">
                <w:rPr>
                  <w:rStyle w:val="Hypertextovprepojenie"/>
                  <w:rFonts w:ascii="Arial" w:hAnsi="Arial" w:cs="Arial"/>
                  <w:sz w:val="20"/>
                  <w:szCs w:val="20"/>
                  <w:lang w:val="sk-SK"/>
                </w:rPr>
                <w:t>www.interreg-central.eu</w:t>
              </w:r>
            </w:hyperlink>
            <w:r w:rsidRPr="009E790D">
              <w:rPr>
                <w:rFonts w:ascii="Arial" w:hAnsi="Arial" w:cs="Arial"/>
                <w:sz w:val="20"/>
                <w:szCs w:val="20"/>
                <w:lang w:val="sk-SK"/>
              </w:rPr>
              <w:t>.</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Pri poskytovaní pomoci de minimis bude subjekt vykonávajúci hospodársku činnosť riadne písomne informovaný zo strany orgánov programu o </w:t>
            </w:r>
            <w:r w:rsidR="002B3252" w:rsidRPr="009E790D">
              <w:rPr>
                <w:rFonts w:ascii="Arial" w:hAnsi="Arial" w:cs="Arial"/>
                <w:sz w:val="20"/>
                <w:szCs w:val="20"/>
                <w:lang w:val="sk-SK"/>
              </w:rPr>
              <w:t>potenciáln</w:t>
            </w:r>
            <w:r w:rsidRPr="009E790D">
              <w:rPr>
                <w:rFonts w:ascii="Arial" w:hAnsi="Arial" w:cs="Arial"/>
                <w:sz w:val="20"/>
                <w:szCs w:val="20"/>
                <w:lang w:val="sk-SK"/>
              </w:rPr>
              <w:t>ej sume pomoci a jej de minimis povahe.</w:t>
            </w:r>
          </w:p>
          <w:p w:rsidR="00472C6A" w:rsidRPr="009E790D" w:rsidRDefault="00472C6A" w:rsidP="00173435">
            <w:pPr>
              <w:spacing w:before="8" w:after="8"/>
              <w:ind w:left="227" w:right="227"/>
              <w:jc w:val="both"/>
              <w:rPr>
                <w:rFonts w:ascii="Arial" w:hAnsi="Arial" w:cs="Arial"/>
                <w:i/>
                <w:sz w:val="20"/>
                <w:szCs w:val="20"/>
                <w:lang w:val="sk-SK"/>
              </w:rPr>
            </w:pPr>
          </w:p>
          <w:p w:rsidR="00173435" w:rsidRPr="009E790D" w:rsidRDefault="00173435" w:rsidP="00173435">
            <w:pPr>
              <w:spacing w:before="8" w:after="8"/>
              <w:ind w:left="227" w:right="227"/>
              <w:jc w:val="both"/>
              <w:rPr>
                <w:rFonts w:ascii="Arial" w:hAnsi="Arial" w:cs="Arial"/>
                <w:i/>
                <w:sz w:val="20"/>
                <w:szCs w:val="20"/>
                <w:lang w:val="sk-SK"/>
              </w:rPr>
            </w:pPr>
            <w:r w:rsidRPr="009E790D">
              <w:rPr>
                <w:rFonts w:ascii="Arial" w:hAnsi="Arial" w:cs="Arial"/>
                <w:i/>
                <w:sz w:val="20"/>
                <w:szCs w:val="20"/>
                <w:lang w:val="sk-SK"/>
              </w:rPr>
              <w:t>Nepriama pomoc</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Každý subjekt vykonávajúci hospodársku činnosť, ktorý je prijímateľom výhod zo schváleného projektu (zvyčajne vo forme služieb, školenia, poradenstva, atď.), ktoré by nezískal za bežných trhových podmienok, môže byť prijímateľom štátnej pomoci. To platí pre subjekty vykonávajúce hospodársku činnosť, ktoré sa zúčastňujú projektu ako LP alebo PP, rovnako ako  </w:t>
            </w:r>
            <w:r w:rsidR="002B3252" w:rsidRPr="009E790D">
              <w:rPr>
                <w:rFonts w:ascii="Arial" w:hAnsi="Arial" w:cs="Arial"/>
                <w:sz w:val="20"/>
                <w:szCs w:val="20"/>
                <w:lang w:val="sk-SK"/>
              </w:rPr>
              <w:t>potenciáln</w:t>
            </w:r>
            <w:r w:rsidRPr="009E790D">
              <w:rPr>
                <w:rFonts w:ascii="Arial" w:hAnsi="Arial" w:cs="Arial"/>
                <w:sz w:val="20"/>
                <w:szCs w:val="20"/>
                <w:lang w:val="sk-SK"/>
              </w:rPr>
              <w:t xml:space="preserve">e  tretie strany poberajúce benefity z projektu. To by </w:t>
            </w:r>
            <w:r w:rsidR="000C4593" w:rsidRPr="009E790D">
              <w:rPr>
                <w:rFonts w:ascii="Arial" w:hAnsi="Arial" w:cs="Arial"/>
                <w:sz w:val="20"/>
                <w:szCs w:val="20"/>
                <w:lang w:val="sk-SK"/>
              </w:rPr>
              <w:t>sa mohlo vzťahovať na</w:t>
            </w:r>
            <w:r w:rsidRPr="009E790D">
              <w:rPr>
                <w:rFonts w:ascii="Arial" w:hAnsi="Arial" w:cs="Arial"/>
                <w:sz w:val="20"/>
                <w:szCs w:val="20"/>
                <w:lang w:val="sk-SK"/>
              </w:rPr>
              <w:t xml:space="preserve"> prípad, ak niektoré malé a stredné podniky navštevujú bezplatne vzdelávanie organizované </w:t>
            </w:r>
            <w:r w:rsidR="000C4593" w:rsidRPr="009E790D">
              <w:rPr>
                <w:rFonts w:ascii="Arial" w:hAnsi="Arial" w:cs="Arial"/>
                <w:sz w:val="20"/>
                <w:szCs w:val="20"/>
                <w:lang w:val="sk-SK"/>
              </w:rPr>
              <w:t xml:space="preserve">projektovým partnerom </w:t>
            </w:r>
            <w:r w:rsidRPr="009E790D">
              <w:rPr>
                <w:rFonts w:ascii="Arial" w:hAnsi="Arial" w:cs="Arial"/>
                <w:sz w:val="20"/>
                <w:szCs w:val="20"/>
                <w:lang w:val="sk-SK"/>
              </w:rPr>
              <w:t>v rámci projektu.</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Na základe posúdenia štátnej pomoci vykonaného vo výberovom procese (pozri vyššie), akýkoľvek projektový návrh zahŕňajúci nepriamu štátnu pomoc bude mať osobitné podmienky riešiace túto skutočnosť v </w:t>
            </w:r>
            <w:r w:rsidR="000C4593" w:rsidRPr="009E790D">
              <w:rPr>
                <w:rFonts w:ascii="Arial" w:hAnsi="Arial" w:cs="Arial"/>
                <w:sz w:val="20"/>
                <w:szCs w:val="20"/>
                <w:lang w:val="sk-SK"/>
              </w:rPr>
              <w:t>Z</w:t>
            </w:r>
            <w:r w:rsidRPr="009E790D">
              <w:rPr>
                <w:rFonts w:ascii="Arial" w:hAnsi="Arial" w:cs="Arial"/>
                <w:sz w:val="20"/>
                <w:szCs w:val="20"/>
                <w:lang w:val="sk-SK"/>
              </w:rPr>
              <w:t>mluve o poskytnutí finančnej podpory</w:t>
            </w:r>
            <w:r w:rsidR="000C4593" w:rsidRPr="009E790D">
              <w:rPr>
                <w:rFonts w:ascii="Arial" w:hAnsi="Arial" w:cs="Arial"/>
                <w:sz w:val="20"/>
                <w:szCs w:val="20"/>
                <w:lang w:val="sk-SK"/>
              </w:rPr>
              <w:t xml:space="preserve"> (Subsidy contract)</w:t>
            </w:r>
            <w:r w:rsidRPr="009E790D">
              <w:rPr>
                <w:rFonts w:ascii="Arial" w:hAnsi="Arial" w:cs="Arial"/>
                <w:sz w:val="20"/>
                <w:szCs w:val="20"/>
                <w:lang w:val="sk-SK"/>
              </w:rPr>
              <w:t>. To môže zahŕňať tieto povinnosti:</w:t>
            </w:r>
          </w:p>
          <w:p w:rsidR="000016A2" w:rsidRPr="009E790D" w:rsidRDefault="00173435" w:rsidP="00C73640">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 </w:t>
            </w:r>
            <w:r w:rsidRPr="009E790D">
              <w:rPr>
                <w:rFonts w:ascii="Arial" w:hAnsi="Arial" w:cs="Arial"/>
                <w:b/>
                <w:sz w:val="20"/>
                <w:szCs w:val="20"/>
                <w:lang w:val="sk-SK"/>
              </w:rPr>
              <w:t xml:space="preserve">Dotyčný PP (prípadne LP) musí zhromažďovať vyhlásenie od konečných prijímateľov nepriamej podpory(t.j. MSP navštevujúce zadarmo vzdelávacie kurzy v uvedenom príklade) pred </w:t>
            </w:r>
            <w:r w:rsidR="00C8150E" w:rsidRPr="009E790D">
              <w:rPr>
                <w:rFonts w:ascii="Arial" w:hAnsi="Arial" w:cs="Arial"/>
                <w:b/>
                <w:sz w:val="20"/>
                <w:szCs w:val="20"/>
                <w:lang w:val="sk-SK"/>
              </w:rPr>
              <w:t xml:space="preserve">poskytnutím </w:t>
            </w:r>
            <w:r w:rsidRPr="009E790D">
              <w:rPr>
                <w:rFonts w:ascii="Arial" w:hAnsi="Arial" w:cs="Arial"/>
                <w:b/>
                <w:sz w:val="20"/>
                <w:szCs w:val="20"/>
                <w:lang w:val="sk-SK"/>
              </w:rPr>
              <w:t>poskytnutím pomoci (napríklad pred tréningovým kurzom) pre overenie dodržiavania limitov pomoci</w:t>
            </w:r>
            <w:r w:rsidR="00C73640" w:rsidRPr="009E790D">
              <w:rPr>
                <w:rFonts w:ascii="Arial" w:hAnsi="Arial" w:cs="Arial"/>
                <w:b/>
                <w:sz w:val="20"/>
                <w:szCs w:val="20"/>
                <w:lang w:val="sk-SK"/>
              </w:rPr>
              <w:t>.</w:t>
            </w:r>
            <w:r w:rsidRPr="009E790D">
              <w:rPr>
                <w:rFonts w:ascii="Arial" w:hAnsi="Arial" w:cs="Arial"/>
                <w:sz w:val="20"/>
                <w:szCs w:val="20"/>
                <w:lang w:val="sk-SK"/>
              </w:rPr>
              <w:br/>
              <w:t xml:space="preserve">• </w:t>
            </w:r>
            <w:r w:rsidRPr="009E790D">
              <w:rPr>
                <w:rFonts w:ascii="Arial" w:hAnsi="Arial" w:cs="Arial"/>
                <w:b/>
                <w:sz w:val="20"/>
                <w:szCs w:val="20"/>
                <w:lang w:val="sk-SK"/>
              </w:rPr>
              <w:t xml:space="preserve">Dotyčný PP (alebo LP) musí písomne oznámiť konečným prijímateľom nepriamej pomoci </w:t>
            </w:r>
            <w:r w:rsidR="00C73640" w:rsidRPr="009E790D">
              <w:rPr>
                <w:rFonts w:ascii="Arial" w:hAnsi="Arial" w:cs="Arial"/>
                <w:b/>
                <w:sz w:val="20"/>
                <w:szCs w:val="20"/>
                <w:lang w:val="sk-SK"/>
              </w:rPr>
              <w:t xml:space="preserve">odha- </w:t>
            </w:r>
            <w:r w:rsidRPr="009E790D">
              <w:rPr>
                <w:rFonts w:ascii="Arial" w:hAnsi="Arial" w:cs="Arial"/>
                <w:b/>
                <w:sz w:val="20"/>
                <w:szCs w:val="20"/>
                <w:lang w:val="sk-SK"/>
              </w:rPr>
              <w:t>dovanú sumu poskytnutú na základe pravidla de minimis ako aj splniť všetky ostatné</w:t>
            </w:r>
            <w:r w:rsidR="00C73640" w:rsidRPr="009E790D">
              <w:rPr>
                <w:rFonts w:ascii="Arial" w:hAnsi="Arial" w:cs="Arial"/>
                <w:b/>
                <w:sz w:val="20"/>
                <w:szCs w:val="20"/>
                <w:lang w:val="sk-SK"/>
              </w:rPr>
              <w:t xml:space="preserve"> povinnosti</w:t>
            </w:r>
            <w:r w:rsidRPr="009E790D">
              <w:rPr>
                <w:rFonts w:ascii="Arial" w:hAnsi="Arial" w:cs="Arial"/>
                <w:b/>
                <w:sz w:val="20"/>
                <w:szCs w:val="20"/>
                <w:lang w:val="sk-SK"/>
              </w:rPr>
              <w:t xml:space="preserve"> stanovené v nariadení (EÚ) č. 1407/2013 o pomoci de minimis napr. informovať </w:t>
            </w:r>
            <w:r w:rsidR="00C8150E" w:rsidRPr="009E790D">
              <w:rPr>
                <w:rFonts w:ascii="Arial" w:hAnsi="Arial" w:cs="Arial"/>
                <w:b/>
                <w:sz w:val="20"/>
                <w:szCs w:val="20"/>
                <w:lang w:val="sk-SK"/>
              </w:rPr>
              <w:t>C</w:t>
            </w:r>
            <w:r w:rsidRPr="009E790D">
              <w:rPr>
                <w:rFonts w:ascii="Arial" w:hAnsi="Arial" w:cs="Arial"/>
                <w:b/>
                <w:sz w:val="20"/>
                <w:szCs w:val="20"/>
                <w:lang w:val="sk-SK"/>
              </w:rPr>
              <w:t xml:space="preserve">entrálny </w:t>
            </w:r>
            <w:r w:rsidR="00C73640" w:rsidRPr="009E790D">
              <w:rPr>
                <w:rFonts w:ascii="Arial" w:hAnsi="Arial" w:cs="Arial"/>
                <w:b/>
                <w:sz w:val="20"/>
                <w:szCs w:val="20"/>
                <w:lang w:val="sk-SK"/>
              </w:rPr>
              <w:t>regi</w:t>
            </w:r>
            <w:r w:rsidRPr="009E790D">
              <w:rPr>
                <w:rFonts w:ascii="Arial" w:hAnsi="Arial" w:cs="Arial"/>
                <w:b/>
                <w:sz w:val="20"/>
                <w:szCs w:val="20"/>
                <w:lang w:val="sk-SK"/>
              </w:rPr>
              <w:t>ster pre de minimis</w:t>
            </w:r>
            <w:r w:rsidR="00DA594D" w:rsidRPr="009E790D">
              <w:rPr>
                <w:rFonts w:ascii="Arial" w:hAnsi="Arial" w:cs="Arial"/>
                <w:b/>
                <w:sz w:val="20"/>
                <w:szCs w:val="20"/>
                <w:lang w:val="sk-SK"/>
              </w:rPr>
              <w:t xml:space="preserve"> prostredníctvom SEMP</w:t>
            </w:r>
            <w:r w:rsidRPr="009E790D">
              <w:rPr>
                <w:rFonts w:ascii="Arial" w:hAnsi="Arial" w:cs="Arial"/>
                <w:b/>
                <w:sz w:val="20"/>
                <w:szCs w:val="20"/>
                <w:lang w:val="sk-SK"/>
              </w:rPr>
              <w:t>, uchovávať záznamy týkajúce sa individuálnej pomoci de minimis, atď.</w:t>
            </w:r>
            <w:r w:rsidRPr="009E790D">
              <w:rPr>
                <w:rFonts w:ascii="Arial" w:hAnsi="Arial" w:cs="Arial"/>
                <w:sz w:val="20"/>
                <w:szCs w:val="20"/>
                <w:lang w:val="sk-SK"/>
              </w:rPr>
              <w:t>.</w:t>
            </w:r>
            <w:r w:rsidR="00DA594D" w:rsidRPr="009E790D">
              <w:rPr>
                <w:rFonts w:ascii="Arial" w:hAnsi="Arial" w:cs="Arial"/>
                <w:sz w:val="20"/>
                <w:szCs w:val="20"/>
                <w:lang w:val="sk-SK"/>
              </w:rPr>
              <w:t xml:space="preserve"> </w:t>
            </w:r>
          </w:p>
          <w:p w:rsidR="00322BC8" w:rsidRPr="009E790D" w:rsidRDefault="00DA594D"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lastRenderedPageBreak/>
              <w:t xml:space="preserve">Na sledovanie čerpania štátnej pomoci a minimálnej pomoci bol od 01.01.2016 </w:t>
            </w:r>
            <w:r w:rsidR="00720A20" w:rsidRPr="009E790D">
              <w:rPr>
                <w:rFonts w:ascii="Arial" w:hAnsi="Arial" w:cs="Arial"/>
                <w:sz w:val="20"/>
                <w:szCs w:val="20"/>
                <w:lang w:val="sk-SK"/>
              </w:rPr>
              <w:t>Protimonopolným úradom SR</w:t>
            </w:r>
            <w:r w:rsidR="009A0672" w:rsidRPr="009E790D">
              <w:rPr>
                <w:rFonts w:ascii="Arial" w:hAnsi="Arial" w:cs="Arial"/>
                <w:sz w:val="20"/>
                <w:szCs w:val="20"/>
                <w:lang w:val="sk-SK"/>
              </w:rPr>
              <w:t xml:space="preserve"> – Odborom štátnej pomoci vytvorený </w:t>
            </w:r>
            <w:r w:rsidR="00720A20" w:rsidRPr="009E790D">
              <w:rPr>
                <w:rFonts w:ascii="Arial" w:hAnsi="Arial" w:cs="Arial"/>
                <w:sz w:val="20"/>
                <w:szCs w:val="20"/>
                <w:lang w:val="sk-SK"/>
              </w:rPr>
              <w:t>I</w:t>
            </w:r>
            <w:r w:rsidRPr="009E790D">
              <w:rPr>
                <w:rFonts w:ascii="Arial" w:hAnsi="Arial" w:cs="Arial"/>
                <w:sz w:val="20"/>
                <w:szCs w:val="20"/>
                <w:lang w:val="sk-SK"/>
              </w:rPr>
              <w:t>nformačný systém pre evidenciu a monitorovanie pomoci (SEMP). Tento ma vytvorenú aj verejnú časť, ktorá obsahuje základné informácie týkajúce sa štátnej pomoci (napr. schémy štátnej pomoci), minimálnej pomoci, poskytovateľov pomoci resp. vykonávateľov schém pomoci, príjemcov pomoci (napr. názov, výška schválenej pomoci, výška vrátenej pomoci</w:t>
            </w:r>
            <w:r w:rsidR="00C8150E" w:rsidRPr="009E790D">
              <w:rPr>
                <w:rFonts w:ascii="Arial" w:hAnsi="Arial" w:cs="Arial"/>
                <w:sz w:val="20"/>
                <w:szCs w:val="20"/>
                <w:lang w:val="sk-SK"/>
              </w:rPr>
              <w:t>.</w:t>
            </w:r>
            <w:r w:rsidRPr="009E790D">
              <w:rPr>
                <w:rFonts w:ascii="Arial" w:hAnsi="Arial" w:cs="Arial"/>
                <w:sz w:val="20"/>
                <w:szCs w:val="20"/>
                <w:lang w:val="sk-SK"/>
              </w:rPr>
              <w:t xml:space="preserve"> Podnikatelia </w:t>
            </w:r>
            <w:r w:rsidR="00C8150E" w:rsidRPr="009E790D">
              <w:rPr>
                <w:rFonts w:ascii="Arial" w:hAnsi="Arial" w:cs="Arial"/>
                <w:sz w:val="20"/>
                <w:szCs w:val="20"/>
                <w:lang w:val="sk-SK"/>
              </w:rPr>
              <w:t xml:space="preserve">(undertaking) </w:t>
            </w:r>
            <w:r w:rsidRPr="009E790D">
              <w:rPr>
                <w:rFonts w:ascii="Arial" w:hAnsi="Arial" w:cs="Arial"/>
                <w:sz w:val="20"/>
                <w:szCs w:val="20"/>
                <w:lang w:val="sk-SK"/>
              </w:rPr>
              <w:t xml:space="preserve">si prostredníctvom tohto portálu budú môcť sledovať, akú kumulovanú pomoc v rámci posledných troch fiškálnych rokoch prijali. </w:t>
            </w:r>
            <w:r w:rsidR="00C73640" w:rsidRPr="009E790D">
              <w:rPr>
                <w:rFonts w:ascii="Arial" w:hAnsi="Arial" w:cs="Arial"/>
                <w:sz w:val="20"/>
                <w:szCs w:val="20"/>
                <w:lang w:val="sk-SK"/>
              </w:rPr>
              <w:t xml:space="preserve">LP prípadne PP zabezpečí </w:t>
            </w:r>
            <w:r w:rsidR="009A0672" w:rsidRPr="009E790D">
              <w:rPr>
                <w:rFonts w:ascii="Arial" w:hAnsi="Arial" w:cs="Arial"/>
                <w:sz w:val="20"/>
                <w:szCs w:val="20"/>
                <w:lang w:val="sk-SK"/>
              </w:rPr>
              <w:t>na predpísaných tlačivách od prijímateľov nepriamej pomoci podpísané potvrdenie o prijatí pomoci de minimis, ktoré následne zaeviduje v SEMP.</w:t>
            </w:r>
            <w:r w:rsidR="002A1009" w:rsidRPr="009E790D">
              <w:rPr>
                <w:rFonts w:ascii="Arial" w:hAnsi="Arial" w:cs="Arial"/>
                <w:sz w:val="20"/>
                <w:szCs w:val="20"/>
                <w:lang w:val="sk-SK"/>
              </w:rPr>
              <w:t xml:space="preserve"> </w:t>
            </w:r>
            <w:r w:rsidR="00173435" w:rsidRPr="009E790D">
              <w:rPr>
                <w:rFonts w:ascii="Arial" w:hAnsi="Arial" w:cs="Arial"/>
                <w:sz w:val="20"/>
                <w:szCs w:val="20"/>
                <w:lang w:val="sk-SK"/>
              </w:rPr>
              <w:t>Výška nepriamej pomoci poskytnutej konečným prijímateľom by mala byť stanovená na základe trhových cien benefitov (služby, školenia, poradenstvo, atď.), porovnateľných s tými v rámci projektu (napr. výcvikový kurz vo vyššie uvedenom príklade). Iba v prípade, že pri týchto benefitoch neexistuje spoľahlivé meradlo (napríklad to môže byť prípad vysoko špecializovaných konzultačných služieb), sa výška pomoci vypočíta podľa odhadu skutočných nákladov plánovaných dotyčným</w:t>
            </w:r>
            <w:r w:rsidR="00322BC8" w:rsidRPr="009E790D">
              <w:rPr>
                <w:rFonts w:ascii="Arial" w:hAnsi="Arial" w:cs="Arial"/>
                <w:sz w:val="20"/>
                <w:szCs w:val="20"/>
                <w:lang w:val="sk-SK"/>
              </w:rPr>
              <w:t xml:space="preserve"> </w:t>
            </w:r>
            <w:r w:rsidR="00173435" w:rsidRPr="009E790D">
              <w:rPr>
                <w:rFonts w:ascii="Arial" w:hAnsi="Arial" w:cs="Arial"/>
                <w:sz w:val="20"/>
                <w:szCs w:val="20"/>
                <w:lang w:val="sk-SK"/>
              </w:rPr>
              <w:t>LP alebo PP pre zabezpečenie služby</w:t>
            </w:r>
            <w:r w:rsidR="00322BC8" w:rsidRPr="009E790D">
              <w:rPr>
                <w:rFonts w:ascii="Arial" w:hAnsi="Arial" w:cs="Arial"/>
                <w:sz w:val="20"/>
                <w:szCs w:val="20"/>
                <w:lang w:val="sk-SK"/>
              </w:rPr>
              <w:t>.</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br/>
            </w:r>
            <w:r w:rsidR="00C8150E" w:rsidRPr="009E790D">
              <w:rPr>
                <w:rFonts w:ascii="Arial" w:hAnsi="Arial" w:cs="Arial"/>
                <w:sz w:val="20"/>
                <w:szCs w:val="20"/>
                <w:lang w:val="sk-SK"/>
              </w:rPr>
              <w:t>N</w:t>
            </w:r>
            <w:r w:rsidRPr="009E790D">
              <w:rPr>
                <w:rFonts w:ascii="Arial" w:hAnsi="Arial" w:cs="Arial"/>
                <w:sz w:val="20"/>
                <w:szCs w:val="20"/>
                <w:lang w:val="sk-SK"/>
              </w:rPr>
              <w:t>árodní kontrolóri musia overiť, či sú splnené zmluvné podmienky dotyčného LP alebo PP týkajúce sa nepriamej pomoci</w:t>
            </w:r>
            <w:r w:rsidR="009A0672" w:rsidRPr="009E790D">
              <w:rPr>
                <w:rFonts w:ascii="Arial" w:hAnsi="Arial" w:cs="Arial"/>
                <w:sz w:val="20"/>
                <w:szCs w:val="20"/>
                <w:lang w:val="sk-SK"/>
              </w:rPr>
              <w:t>.</w:t>
            </w:r>
          </w:p>
          <w:p w:rsidR="00173435" w:rsidRPr="009E790D" w:rsidRDefault="00173435" w:rsidP="00173435">
            <w:pPr>
              <w:spacing w:before="8" w:after="8"/>
              <w:ind w:left="227" w:right="227"/>
              <w:jc w:val="both"/>
              <w:rPr>
                <w:rFonts w:ascii="Arial" w:hAnsi="Arial" w:cs="Arial"/>
                <w:i/>
                <w:sz w:val="20"/>
                <w:szCs w:val="20"/>
                <w:lang w:val="sk-SK"/>
              </w:rPr>
            </w:pPr>
          </w:p>
          <w:p w:rsidR="00173435" w:rsidRPr="009E790D" w:rsidRDefault="00173435" w:rsidP="00173435">
            <w:pPr>
              <w:spacing w:before="8" w:after="8"/>
              <w:ind w:left="227" w:right="227"/>
              <w:jc w:val="both"/>
              <w:rPr>
                <w:rFonts w:ascii="Arial" w:hAnsi="Arial" w:cs="Arial"/>
                <w:i/>
                <w:sz w:val="20"/>
                <w:szCs w:val="20"/>
                <w:lang w:val="sk-SK"/>
              </w:rPr>
            </w:pPr>
            <w:r w:rsidRPr="009E790D">
              <w:rPr>
                <w:rFonts w:ascii="Arial" w:hAnsi="Arial" w:cs="Arial"/>
                <w:i/>
                <w:sz w:val="20"/>
                <w:szCs w:val="20"/>
                <w:lang w:val="sk-SK"/>
              </w:rPr>
              <w:t>Subjekt vykonávajúci hospodársku činnosť čeliaci ťažkostiami</w:t>
            </w:r>
          </w:p>
          <w:p w:rsidR="00173435" w:rsidRPr="009E790D" w:rsidRDefault="00173435" w:rsidP="00173435">
            <w:pPr>
              <w:spacing w:before="8" w:after="8"/>
              <w:ind w:left="227" w:right="227"/>
              <w:jc w:val="both"/>
              <w:rPr>
                <w:rFonts w:ascii="Arial" w:hAnsi="Arial" w:cs="Arial"/>
                <w:sz w:val="20"/>
                <w:szCs w:val="20"/>
                <w:lang w:val="sk-SK"/>
              </w:rPr>
            </w:pPr>
            <w:r w:rsidRPr="009E790D">
              <w:rPr>
                <w:rFonts w:ascii="Arial" w:hAnsi="Arial" w:cs="Arial"/>
                <w:sz w:val="20"/>
                <w:szCs w:val="20"/>
                <w:lang w:val="sk-SK"/>
              </w:rPr>
              <w:t xml:space="preserve">V súlade s článkom 3 (3) d) nariadenia o ERDF program Interreg </w:t>
            </w:r>
            <w:r w:rsidR="00AA3D44" w:rsidRPr="009E790D">
              <w:rPr>
                <w:rFonts w:ascii="Arial" w:hAnsi="Arial" w:cs="Arial"/>
                <w:sz w:val="20"/>
                <w:szCs w:val="20"/>
                <w:lang w:val="sk-SK"/>
              </w:rPr>
              <w:t>CE</w:t>
            </w:r>
            <w:r w:rsidRPr="009E790D">
              <w:rPr>
                <w:rFonts w:ascii="Arial" w:hAnsi="Arial" w:cs="Arial"/>
                <w:sz w:val="20"/>
                <w:szCs w:val="20"/>
                <w:lang w:val="sk-SK"/>
              </w:rPr>
              <w:t xml:space="preserve"> nepodporuje subjekty vykonávajúce hospodársku činnosť, ktoré čelia ťažkostiam.</w:t>
            </w:r>
            <w:r w:rsidRPr="009E790D">
              <w:rPr>
                <w:rFonts w:ascii="Arial" w:hAnsi="Arial" w:cs="Arial"/>
                <w:sz w:val="20"/>
                <w:szCs w:val="20"/>
                <w:vertAlign w:val="superscript"/>
                <w:lang w:val="sk-SK"/>
              </w:rPr>
              <w:footnoteReference w:id="25"/>
            </w:r>
            <w:r w:rsidRPr="009E790D">
              <w:rPr>
                <w:rFonts w:ascii="Arial" w:hAnsi="Arial" w:cs="Arial"/>
                <w:sz w:val="20"/>
                <w:szCs w:val="20"/>
                <w:lang w:val="sk-SK"/>
              </w:rPr>
              <w:t xml:space="preserve"> Ak nastane situácia, že LP alebo niektorý z PP je takým subjektom, má opustiť partnerstvo postupom opísaným v kapitole D.3.2. Okrem toho v takých prípadoch je riadiaci orgán oprávnený ukončiť úplne alebo čiastočne zmluvu o poskytnutí finančnej podpory alebo požadovať vrátenie poskytnutej dotácie.</w:t>
            </w:r>
          </w:p>
          <w:p w:rsidR="00173435" w:rsidRPr="009E790D" w:rsidRDefault="00173435" w:rsidP="00173435">
            <w:pPr>
              <w:spacing w:before="8" w:after="8"/>
              <w:ind w:left="227" w:right="227"/>
              <w:jc w:val="both"/>
              <w:rPr>
                <w:rFonts w:ascii="Arial" w:hAnsi="Arial" w:cs="Arial"/>
                <w:sz w:val="20"/>
                <w:szCs w:val="20"/>
                <w:lang w:val="sk-SK"/>
              </w:rPr>
            </w:pPr>
          </w:p>
          <w:p w:rsidR="00614069" w:rsidRPr="009E790D" w:rsidRDefault="004105C6" w:rsidP="00614069">
            <w:pPr>
              <w:pStyle w:val="Nadpis2"/>
              <w:numPr>
                <w:ilvl w:val="1"/>
                <w:numId w:val="16"/>
              </w:numPr>
              <w:rPr>
                <w:sz w:val="22"/>
                <w:lang w:val="sk-SK"/>
              </w:rPr>
            </w:pPr>
            <w:r w:rsidRPr="009E790D">
              <w:rPr>
                <w:sz w:val="22"/>
                <w:lang w:val="sk-SK"/>
              </w:rPr>
              <w:t xml:space="preserve">   </w:t>
            </w:r>
            <w:r w:rsidR="00614069" w:rsidRPr="009E790D">
              <w:rPr>
                <w:sz w:val="22"/>
                <w:lang w:val="sk-SK"/>
              </w:rPr>
              <w:t xml:space="preserve">   </w:t>
            </w:r>
            <w:bookmarkStart w:id="154" w:name="_Toc362248788"/>
            <w:r w:rsidR="00614069" w:rsidRPr="009E790D">
              <w:rPr>
                <w:sz w:val="22"/>
                <w:lang w:val="sk-SK"/>
              </w:rPr>
              <w:t>Public procurement/ Verejné obstarávanie</w:t>
            </w:r>
            <w:bookmarkEnd w:id="154"/>
            <w:r w:rsidR="00614069" w:rsidRPr="009E790D">
              <w:rPr>
                <w:sz w:val="22"/>
                <w:lang w:val="sk-SK"/>
              </w:rPr>
              <w:t xml:space="preserve">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 xml:space="preserve">Obstarávanie tovarov, stavebných prác a služieb </w:t>
            </w:r>
            <w:r w:rsidR="00D1799B" w:rsidRPr="009E790D">
              <w:rPr>
                <w:rFonts w:ascii="Arial" w:hAnsi="Arial"/>
                <w:sz w:val="20"/>
                <w:szCs w:val="20"/>
                <w:lang w:val="sk-SK"/>
              </w:rPr>
              <w:t xml:space="preserve">projektovými partnermi </w:t>
            </w:r>
            <w:r w:rsidRPr="009E790D">
              <w:rPr>
                <w:rFonts w:ascii="Arial" w:hAnsi="Arial"/>
                <w:sz w:val="20"/>
                <w:szCs w:val="20"/>
                <w:lang w:val="sk-SK"/>
              </w:rPr>
              <w:t xml:space="preserve">podlieha procesu verejného obstarávania („VO“), ktoré sa riadi legislatívou EÚ, národnou legislatívou a pravidlami programu. Cieľom procesu verejného obstarávania je zabezpečenie transparentných a jasných podmienok súťaže na spoločnom trhu. Pravidlá verejného obstarávania musia byť projektovým partnerom v prípade obstarávania tovaru, stavebných prác a služieb dodržiavané. Pravidlá pre VO sa podľa druhu obstarávaného tovaru/stavebných prác/služby líšia v závislosti od predpokladanej hodnoty zákazky. VO musí byť realizované v súlade s princípom rovnakého zaobchádzania, princípom nediskriminácie uchádzačov alebo záujemcov, princípom transparentnosti, princípom proporcionality a  s princípom hospodárnosti a efektívnosti. V prípade nesúladu VO so zákonom č. 343/2015 Z.z. budú v odôvodnených prípadoch uplatňované sankcie v zmysle Rozhodnutia Európskej Komisie č. C(2013) 9527 zo dňa 19.12.2013. Program Interreg CE sa riadi "Príručkou pre určovanie finančných opráv, ktoré majú byť uskutočnené pri výdavkoch financovaných Európskou úniou v rámci spoločného riadenia za nedodržiavanie pravidiel o verejnom obstarávaní"  používaním korekčných sadzieb v závislosti od typu a významu nezrovnalostí.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 xml:space="preserve">Viac informácií o pravidlách EÚ o verejnom obstarávaní, vrátane platných limitov EÚ, možno nájsť na </w:t>
            </w:r>
            <w:hyperlink r:id="rId17" w:history="1">
              <w:r w:rsidRPr="009E790D">
                <w:rPr>
                  <w:rStyle w:val="Hypertextovprepojenie"/>
                  <w:rFonts w:ascii="Arial" w:hAnsi="Arial"/>
                  <w:sz w:val="20"/>
                  <w:szCs w:val="20"/>
                  <w:lang w:val="sk-SK"/>
                </w:rPr>
                <w:t>ec.europa.eu/internal_market/publicprocurement/index_en.htm</w:t>
              </w:r>
            </w:hyperlink>
            <w:r w:rsidRPr="009E790D">
              <w:rPr>
                <w:rFonts w:ascii="Arial" w:hAnsi="Arial"/>
                <w:sz w:val="20"/>
                <w:szCs w:val="20"/>
                <w:lang w:val="sk-SK"/>
              </w:rPr>
              <w:t xml:space="preserve">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Osobitná pozornosť by mala byť venovaná konceptu "</w:t>
            </w:r>
            <w:r w:rsidRPr="009E790D">
              <w:rPr>
                <w:rFonts w:ascii="Arial" w:hAnsi="Arial"/>
                <w:b/>
                <w:sz w:val="20"/>
                <w:szCs w:val="20"/>
                <w:lang w:val="sk-SK"/>
              </w:rPr>
              <w:t>dostatočná miera publikovania</w:t>
            </w:r>
            <w:r w:rsidRPr="009E790D">
              <w:rPr>
                <w:rFonts w:ascii="Arial" w:hAnsi="Arial"/>
                <w:sz w:val="20"/>
                <w:szCs w:val="20"/>
                <w:lang w:val="sk-SK"/>
              </w:rPr>
              <w:t>", ako je to uvedené v rôznych súdnych rozhodnutiach a oznámeniach zo strany Európskej komisie.</w:t>
            </w:r>
            <w:r w:rsidRPr="009E790D">
              <w:rPr>
                <w:rFonts w:ascii="Arial" w:hAnsi="Arial"/>
                <w:sz w:val="20"/>
                <w:szCs w:val="20"/>
                <w:vertAlign w:val="superscript"/>
                <w:lang w:val="sk-SK"/>
              </w:rPr>
              <w:t xml:space="preserve"> </w:t>
            </w:r>
            <w:r w:rsidRPr="009E790D">
              <w:rPr>
                <w:rFonts w:ascii="Arial" w:hAnsi="Arial"/>
                <w:sz w:val="20"/>
                <w:szCs w:val="20"/>
                <w:lang w:val="sk-SK"/>
              </w:rPr>
              <w:t xml:space="preserve">Tento koncept znamená, že v prípade zmlúv, ktoré nie sú (alebo nie úplne) predmetom smernice o verejnom obstarávaní, je - okrem požiadavky dodržania vnútroštátneho práva - tiež nutnosť určiť existenciu istého cezhraničného záujmu. LP/PP by mali v takomto prípade posúdiť, či by plánované zadanie zákazky </w:t>
            </w:r>
            <w:r w:rsidRPr="009E790D">
              <w:rPr>
                <w:rFonts w:ascii="Arial" w:hAnsi="Arial"/>
                <w:b/>
                <w:sz w:val="20"/>
                <w:szCs w:val="20"/>
                <w:lang w:val="sk-SK"/>
              </w:rPr>
              <w:t>mohlo</w:t>
            </w:r>
            <w:r w:rsidRPr="009E790D">
              <w:rPr>
                <w:rFonts w:ascii="Arial" w:hAnsi="Arial"/>
                <w:sz w:val="20"/>
                <w:szCs w:val="20"/>
                <w:lang w:val="sk-SK"/>
              </w:rPr>
              <w:t xml:space="preserve"> byť predmetom záujmu hospodárskych subjektov nachádzajúcich sa v iných členských štátoch a vybrať vhodné prostriedky pre zverejnenie v rámci uvedených národných alebo EÚ pravidiel. Takéto rozhodnutie LP/PP (verejných obstarávateľov, obstarávateľov) musí byť založené na vyhodnotení konkrétnych okolností prípadu, ako je napríklad predmet zákazky, jej odhadovaná hodnota, špecifiká daného odvetvia (veľkosť a štruktúra trhu, obchodné praktiky a iné) a zemepisná poloha miesta realizácie. Ak súlad s konceptom "dostatočná miera publikovania", vyžaduje zverejnenie oznámenia o výberovom konaní, program Interreg </w:t>
            </w:r>
            <w:r w:rsidR="00AA3D44" w:rsidRPr="009E790D">
              <w:rPr>
                <w:rFonts w:ascii="Arial" w:hAnsi="Arial"/>
                <w:sz w:val="20"/>
                <w:szCs w:val="20"/>
                <w:lang w:val="sk-SK"/>
              </w:rPr>
              <w:t>CE</w:t>
            </w:r>
            <w:r w:rsidRPr="009E790D">
              <w:rPr>
                <w:rFonts w:ascii="Arial" w:hAnsi="Arial"/>
                <w:sz w:val="20"/>
                <w:szCs w:val="20"/>
                <w:lang w:val="sk-SK"/>
              </w:rPr>
              <w:t xml:space="preserve"> dôrazne odporúča uverejniť oznámenie o vyhlásení verejného obstarávania na webových stránkach programu www.interreg-central.eu.</w:t>
            </w:r>
          </w:p>
          <w:p w:rsidR="00614069" w:rsidRPr="009E790D" w:rsidRDefault="00614069" w:rsidP="00614069">
            <w:pPr>
              <w:spacing w:before="8" w:after="8"/>
              <w:ind w:left="227" w:right="227"/>
              <w:jc w:val="both"/>
              <w:rPr>
                <w:rFonts w:ascii="Arial" w:hAnsi="Arial"/>
                <w:sz w:val="20"/>
                <w:szCs w:val="20"/>
                <w:lang w:val="sk-SK"/>
              </w:rPr>
            </w:pP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 xml:space="preserve">NK vykonáva v rámci FLC kontrolu realizácie projektov LP/PP, kam patrí aj administratívna kontrola verejného obstarávania („AK VO“) tovarov, služieb, stavebných prác a súvisiacich postupov. AK VO zahŕňa kontrolu: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lastRenderedPageBreak/>
              <w:t xml:space="preserve">- </w:t>
            </w:r>
            <w:r w:rsidRPr="009E790D">
              <w:rPr>
                <w:rFonts w:ascii="Arial" w:hAnsi="Arial"/>
                <w:b/>
                <w:sz w:val="20"/>
                <w:szCs w:val="20"/>
                <w:lang w:val="sk-SK"/>
              </w:rPr>
              <w:t>a)</w:t>
            </w:r>
            <w:r w:rsidRPr="009E790D">
              <w:rPr>
                <w:rFonts w:ascii="Arial" w:hAnsi="Arial"/>
                <w:sz w:val="20"/>
                <w:szCs w:val="20"/>
                <w:lang w:val="sk-SK"/>
              </w:rPr>
              <w:t xml:space="preserve"> pravidiel a postupov stanovených zákonom o verejnom obstarávaní;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 xml:space="preserve">- </w:t>
            </w:r>
            <w:r w:rsidRPr="009E790D">
              <w:rPr>
                <w:rFonts w:ascii="Arial" w:hAnsi="Arial"/>
                <w:b/>
                <w:sz w:val="20"/>
                <w:szCs w:val="20"/>
                <w:lang w:val="sk-SK"/>
              </w:rPr>
              <w:t>b)</w:t>
            </w:r>
            <w:r w:rsidRPr="009E790D">
              <w:rPr>
                <w:rFonts w:ascii="Arial" w:hAnsi="Arial"/>
                <w:sz w:val="20"/>
                <w:szCs w:val="20"/>
                <w:lang w:val="sk-SK"/>
              </w:rPr>
              <w:t xml:space="preserve"> postupov LP/PP, ktorý pri obstarávaní nie je povinný postupovať v zmysle zákona o VO; </w:t>
            </w: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 xml:space="preserve">- </w:t>
            </w:r>
            <w:r w:rsidRPr="009E790D">
              <w:rPr>
                <w:rFonts w:ascii="Arial" w:hAnsi="Arial"/>
                <w:b/>
                <w:sz w:val="20"/>
                <w:szCs w:val="20"/>
                <w:lang w:val="sk-SK"/>
              </w:rPr>
              <w:t>c)</w:t>
            </w:r>
            <w:r w:rsidRPr="009E790D">
              <w:rPr>
                <w:rFonts w:ascii="Arial" w:hAnsi="Arial"/>
                <w:sz w:val="20"/>
                <w:szCs w:val="20"/>
                <w:lang w:val="sk-SK"/>
              </w:rPr>
              <w:t xml:space="preserve"> postupov pri obstaraní zákazky, na ktorú sa zákon o verejnom obstarávaní nevzťahuje (§ 1  zákona o verejnom obstarávaní).</w:t>
            </w:r>
          </w:p>
          <w:p w:rsidR="00B645F8" w:rsidRPr="009E790D" w:rsidRDefault="00B645F8" w:rsidP="00614069">
            <w:pPr>
              <w:spacing w:before="8" w:after="8"/>
              <w:ind w:left="227" w:right="227"/>
              <w:jc w:val="both"/>
              <w:rPr>
                <w:rFonts w:ascii="Arial" w:hAnsi="Arial"/>
                <w:sz w:val="20"/>
                <w:szCs w:val="20"/>
                <w:lang w:val="sk-SK"/>
              </w:rPr>
            </w:pPr>
          </w:p>
          <w:p w:rsidR="00B645F8" w:rsidRPr="009E790D" w:rsidRDefault="00B645F8" w:rsidP="00614069">
            <w:pPr>
              <w:spacing w:before="8" w:after="8"/>
              <w:ind w:left="227" w:right="227"/>
              <w:jc w:val="both"/>
              <w:rPr>
                <w:rFonts w:ascii="Arial" w:hAnsi="Arial"/>
                <w:b/>
                <w:sz w:val="20"/>
                <w:szCs w:val="20"/>
                <w:lang w:val="sk-SK"/>
              </w:rPr>
            </w:pPr>
            <w:r w:rsidRPr="009E790D">
              <w:rPr>
                <w:rFonts w:ascii="Arial" w:hAnsi="Arial"/>
                <w:b/>
                <w:sz w:val="20"/>
                <w:szCs w:val="20"/>
                <w:lang w:val="sk-SK"/>
              </w:rPr>
              <w:t xml:space="preserve">LP/PP je povinný pred prvým predložením dokumentácie VO na kontrolu zaslať NK </w:t>
            </w:r>
            <w:r w:rsidR="001922F9" w:rsidRPr="009E790D">
              <w:rPr>
                <w:rFonts w:ascii="Arial" w:hAnsi="Arial"/>
                <w:b/>
                <w:sz w:val="20"/>
                <w:szCs w:val="20"/>
                <w:lang w:val="sk-SK"/>
              </w:rPr>
              <w:t xml:space="preserve">indikatívny </w:t>
            </w:r>
            <w:r w:rsidRPr="009E790D">
              <w:rPr>
                <w:rFonts w:ascii="Arial" w:hAnsi="Arial"/>
                <w:b/>
                <w:sz w:val="20"/>
                <w:szCs w:val="20"/>
                <w:lang w:val="sk-SK"/>
              </w:rPr>
              <w:t>harmonogram realizácie verejného obstarávania v rámci príslušného projektu a</w:t>
            </w:r>
            <w:r w:rsidR="001922F9" w:rsidRPr="009E790D">
              <w:rPr>
                <w:rFonts w:ascii="Arial" w:hAnsi="Arial"/>
                <w:b/>
                <w:sz w:val="20"/>
                <w:szCs w:val="20"/>
                <w:lang w:val="sk-SK"/>
              </w:rPr>
              <w:t xml:space="preserve"> následne </w:t>
            </w:r>
            <w:r w:rsidRPr="009E790D">
              <w:rPr>
                <w:rFonts w:ascii="Arial" w:hAnsi="Arial"/>
                <w:b/>
                <w:sz w:val="20"/>
                <w:szCs w:val="20"/>
                <w:lang w:val="sk-SK"/>
              </w:rPr>
              <w:t>každú jeho aktualizáciu</w:t>
            </w:r>
            <w:r w:rsidR="00AE2065" w:rsidRPr="009E790D">
              <w:rPr>
                <w:rFonts w:ascii="Arial" w:hAnsi="Arial"/>
                <w:b/>
                <w:sz w:val="20"/>
                <w:szCs w:val="20"/>
                <w:lang w:val="sk-SK"/>
              </w:rPr>
              <w:t xml:space="preserve"> </w:t>
            </w:r>
            <w:r w:rsidR="00AE2065" w:rsidRPr="009E790D">
              <w:rPr>
                <w:rFonts w:ascii="Arial" w:hAnsi="Arial"/>
                <w:sz w:val="20"/>
                <w:szCs w:val="20"/>
                <w:lang w:val="sk-SK"/>
              </w:rPr>
              <w:t>(uvedená povinnosť sa nevzťahuje na TA projekt NCP).</w:t>
            </w:r>
          </w:p>
          <w:p w:rsidR="00614069" w:rsidRPr="009E790D" w:rsidRDefault="00614069" w:rsidP="00614069">
            <w:pPr>
              <w:spacing w:before="8" w:after="8"/>
              <w:ind w:left="227" w:right="227"/>
              <w:jc w:val="both"/>
              <w:rPr>
                <w:rFonts w:ascii="Arial" w:hAnsi="Arial"/>
                <w:sz w:val="20"/>
                <w:szCs w:val="20"/>
                <w:lang w:val="sk-SK"/>
              </w:rPr>
            </w:pPr>
          </w:p>
          <w:p w:rsidR="00614069" w:rsidRPr="009E790D" w:rsidRDefault="00614069" w:rsidP="00614069">
            <w:pPr>
              <w:numPr>
                <w:ilvl w:val="0"/>
                <w:numId w:val="49"/>
              </w:numPr>
              <w:spacing w:before="8" w:after="8"/>
              <w:ind w:right="227"/>
              <w:jc w:val="both"/>
              <w:rPr>
                <w:rFonts w:ascii="Arial" w:hAnsi="Arial"/>
                <w:sz w:val="20"/>
                <w:szCs w:val="20"/>
                <w:lang w:val="sk-SK"/>
              </w:rPr>
            </w:pPr>
            <w:r w:rsidRPr="009E790D">
              <w:rPr>
                <w:rFonts w:ascii="Arial" w:hAnsi="Arial"/>
                <w:b/>
                <w:sz w:val="20"/>
                <w:szCs w:val="20"/>
                <w:lang w:val="sk-SK"/>
              </w:rPr>
              <w:t>V prípade ak je LP/PP v zmysle § 7 zákona o VO verejným obstarávateľom, prípadne v zmysle § 8 zákona o VO osobou ktorej verejný obstarávateľ poskytne finančné prostriedky, resp. v zmysle § 9 zákona o VO obstarávateľom, vykonáva NK nasledovné stupne kontroly dokumentácie a postupov obstarávania</w:t>
            </w:r>
            <w:r w:rsidRPr="009E790D">
              <w:rPr>
                <w:rFonts w:ascii="Arial" w:hAnsi="Arial"/>
                <w:sz w:val="20"/>
                <w:szCs w:val="20"/>
                <w:lang w:val="sk-SK"/>
              </w:rPr>
              <w:t xml:space="preserve">: </w:t>
            </w:r>
          </w:p>
          <w:p w:rsidR="00614069" w:rsidRPr="009E790D" w:rsidRDefault="00614069" w:rsidP="00614069">
            <w:pPr>
              <w:spacing w:before="8" w:after="8"/>
              <w:ind w:left="227" w:right="227"/>
              <w:jc w:val="both"/>
              <w:rPr>
                <w:rFonts w:ascii="Arial" w:hAnsi="Arial"/>
                <w:sz w:val="20"/>
                <w:szCs w:val="20"/>
                <w:lang w:val="sk-SK"/>
              </w:rPr>
            </w:pPr>
          </w:p>
          <w:p w:rsidR="00614069" w:rsidRPr="009E790D" w:rsidRDefault="00614069" w:rsidP="00614069">
            <w:pPr>
              <w:numPr>
                <w:ilvl w:val="0"/>
                <w:numId w:val="39"/>
              </w:numPr>
              <w:spacing w:before="8" w:after="8"/>
              <w:ind w:right="227"/>
              <w:jc w:val="both"/>
              <w:rPr>
                <w:rFonts w:ascii="Arial" w:hAnsi="Arial"/>
                <w:sz w:val="20"/>
                <w:szCs w:val="20"/>
                <w:lang w:val="sk-SK"/>
              </w:rPr>
            </w:pPr>
            <w:r w:rsidRPr="009E790D">
              <w:rPr>
                <w:rFonts w:ascii="Arial" w:hAnsi="Arial"/>
                <w:sz w:val="20"/>
                <w:szCs w:val="20"/>
                <w:lang w:val="sk-SK"/>
              </w:rPr>
              <w:t xml:space="preserve">Ex ante (predbežná) kontrola VO  </w:t>
            </w:r>
          </w:p>
          <w:p w:rsidR="00614069" w:rsidRPr="009E790D" w:rsidRDefault="00614069" w:rsidP="00614069">
            <w:pPr>
              <w:numPr>
                <w:ilvl w:val="1"/>
                <w:numId w:val="39"/>
              </w:numPr>
              <w:spacing w:before="8" w:after="8"/>
              <w:ind w:right="227"/>
              <w:jc w:val="both"/>
              <w:rPr>
                <w:rFonts w:ascii="Arial" w:hAnsi="Arial"/>
                <w:sz w:val="20"/>
                <w:szCs w:val="20"/>
                <w:lang w:val="sk-SK"/>
              </w:rPr>
            </w:pPr>
            <w:r w:rsidRPr="009E790D">
              <w:rPr>
                <w:rFonts w:ascii="Arial" w:hAnsi="Arial"/>
                <w:b/>
                <w:sz w:val="20"/>
                <w:szCs w:val="20"/>
                <w:lang w:val="sk-SK"/>
              </w:rPr>
              <w:t>predbežná kontrola verejného obstarávania pred vyhlásením</w:t>
            </w:r>
            <w:r w:rsidRPr="009E790D">
              <w:rPr>
                <w:rFonts w:ascii="Arial" w:hAnsi="Arial"/>
                <w:sz w:val="20"/>
                <w:szCs w:val="20"/>
                <w:lang w:val="sk-SK"/>
              </w:rPr>
              <w:t>; LP/PP doručí dokumentáciu predpísanú pre tento stupeň kontroly na OKPNS</w:t>
            </w:r>
            <w:r w:rsidR="007437AC" w:rsidRPr="009E790D">
              <w:rPr>
                <w:rFonts w:ascii="Arial" w:hAnsi="Arial"/>
                <w:sz w:val="20"/>
                <w:szCs w:val="20"/>
                <w:lang w:val="sk-SK"/>
              </w:rPr>
              <w:t xml:space="preserve"> (stačí v elektronickej forme</w:t>
            </w:r>
            <w:r w:rsidR="00E42BBC" w:rsidRPr="009E790D">
              <w:rPr>
                <w:rFonts w:ascii="Arial" w:hAnsi="Arial"/>
                <w:sz w:val="20"/>
                <w:szCs w:val="20"/>
                <w:lang w:val="sk-SK"/>
              </w:rPr>
              <w:t xml:space="preserve"> na adresu FLC</w:t>
            </w:r>
            <w:r w:rsidR="001F26E4" w:rsidRPr="009E790D">
              <w:rPr>
                <w:rFonts w:ascii="Arial" w:hAnsi="Arial"/>
                <w:sz w:val="20"/>
                <w:szCs w:val="20"/>
                <w:lang w:val="sk-SK"/>
              </w:rPr>
              <w:t>@vlada.gov.sk</w:t>
            </w:r>
            <w:r w:rsidR="007437AC" w:rsidRPr="009E790D">
              <w:rPr>
                <w:rFonts w:ascii="Arial" w:hAnsi="Arial"/>
                <w:sz w:val="20"/>
                <w:szCs w:val="20"/>
                <w:lang w:val="sk-SK"/>
              </w:rPr>
              <w:t>)</w:t>
            </w:r>
            <w:r w:rsidRPr="009E790D">
              <w:rPr>
                <w:rFonts w:ascii="Arial" w:hAnsi="Arial"/>
                <w:sz w:val="20"/>
                <w:szCs w:val="20"/>
                <w:lang w:val="sk-SK"/>
              </w:rPr>
              <w:t xml:space="preserve">. NK po doručení dokumentácie pred vyhlásením verejného obstarávania overuje stanovené povinnosti prijímateľa a súlad ním predložených dokumentov so zákonom o verejnom obstarávaní. LP/PP </w:t>
            </w:r>
            <w:r w:rsidRPr="009E790D">
              <w:rPr>
                <w:rFonts w:ascii="Arial" w:hAnsi="Arial"/>
                <w:b/>
                <w:sz w:val="20"/>
                <w:szCs w:val="20"/>
                <w:lang w:val="sk-SK"/>
              </w:rPr>
              <w:t>je povinný predložiť</w:t>
            </w:r>
            <w:r w:rsidRPr="009E790D">
              <w:rPr>
                <w:rFonts w:ascii="Arial" w:hAnsi="Arial"/>
                <w:sz w:val="20"/>
                <w:szCs w:val="20"/>
                <w:lang w:val="sk-SK"/>
              </w:rPr>
              <w:t xml:space="preserve"> dokumentáciu v tomto štádiu VO, s výnimkou predkladania dokumentácie VO týkajúcej sa zákaziek s nízkou hodnotou. </w:t>
            </w:r>
          </w:p>
          <w:p w:rsidR="00614069" w:rsidRPr="009E790D" w:rsidDel="00D22B0D" w:rsidRDefault="00614069" w:rsidP="00614069">
            <w:pPr>
              <w:spacing w:before="8" w:after="8"/>
              <w:ind w:left="227" w:right="227"/>
              <w:jc w:val="both"/>
              <w:rPr>
                <w:rFonts w:ascii="Arial" w:hAnsi="Arial"/>
                <w:sz w:val="20"/>
                <w:szCs w:val="20"/>
                <w:lang w:val="sk-SK"/>
              </w:rPr>
            </w:pPr>
            <w:r w:rsidRPr="009E790D" w:rsidDel="00D22B0D">
              <w:rPr>
                <w:rFonts w:ascii="Arial" w:hAnsi="Arial"/>
                <w:sz w:val="20"/>
                <w:szCs w:val="20"/>
                <w:lang w:val="sk-SK"/>
              </w:rPr>
              <w:t xml:space="preserve"> </w:t>
            </w:r>
          </w:p>
          <w:p w:rsidR="00614069" w:rsidRPr="009E790D" w:rsidRDefault="00614069" w:rsidP="00614069">
            <w:pPr>
              <w:numPr>
                <w:ilvl w:val="0"/>
                <w:numId w:val="39"/>
              </w:numPr>
              <w:spacing w:before="8" w:after="8"/>
              <w:ind w:right="227"/>
              <w:jc w:val="both"/>
              <w:rPr>
                <w:rFonts w:ascii="Arial" w:hAnsi="Arial"/>
                <w:sz w:val="20"/>
                <w:szCs w:val="20"/>
                <w:lang w:val="sk-SK"/>
              </w:rPr>
            </w:pPr>
            <w:r w:rsidRPr="009E790D">
              <w:rPr>
                <w:rFonts w:ascii="Arial" w:hAnsi="Arial"/>
                <w:sz w:val="20"/>
                <w:szCs w:val="20"/>
                <w:lang w:val="sk-SK"/>
              </w:rPr>
              <w:t xml:space="preserve">Priebežná kontrola VO </w:t>
            </w:r>
          </w:p>
          <w:p w:rsidR="00614069" w:rsidRPr="009E790D" w:rsidRDefault="00614069" w:rsidP="00C67605">
            <w:pPr>
              <w:pStyle w:val="Default"/>
              <w:ind w:left="1451"/>
              <w:jc w:val="both"/>
              <w:rPr>
                <w:rFonts w:ascii="Arial" w:hAnsi="Arial"/>
                <w:color w:val="auto"/>
                <w:sz w:val="20"/>
                <w:szCs w:val="20"/>
              </w:rPr>
            </w:pPr>
            <w:r w:rsidRPr="009E790D" w:rsidDel="00D22B0D">
              <w:rPr>
                <w:rFonts w:ascii="Arial" w:hAnsi="Arial"/>
                <w:b/>
                <w:color w:val="auto"/>
                <w:sz w:val="20"/>
                <w:szCs w:val="20"/>
              </w:rPr>
              <w:t>priebežná kontrola verejného obstarávania</w:t>
            </w:r>
            <w:r w:rsidRPr="009E790D" w:rsidDel="00D22B0D">
              <w:rPr>
                <w:rFonts w:ascii="Arial" w:hAnsi="Arial"/>
                <w:color w:val="auto"/>
                <w:sz w:val="20"/>
                <w:szCs w:val="20"/>
              </w:rPr>
              <w:t>;</w:t>
            </w:r>
            <w:r w:rsidRPr="009E790D">
              <w:rPr>
                <w:rFonts w:ascii="Arial" w:hAnsi="Arial"/>
                <w:color w:val="auto"/>
                <w:sz w:val="20"/>
                <w:szCs w:val="20"/>
              </w:rPr>
              <w:t xml:space="preserve"> v rámci uskutočnenia administratívnej kontroly verejného obstarávania je NK oprávnený preveriť postupy prijímateľa pri obstarávaní služieb, tovarov a stavebných prác podľa zákona o</w:t>
            </w:r>
            <w:r w:rsidR="002A1009" w:rsidRPr="009E790D">
              <w:rPr>
                <w:rFonts w:ascii="Arial" w:hAnsi="Arial"/>
                <w:color w:val="auto"/>
                <w:sz w:val="20"/>
                <w:szCs w:val="20"/>
              </w:rPr>
              <w:t> </w:t>
            </w:r>
            <w:r w:rsidRPr="009E790D">
              <w:rPr>
                <w:rFonts w:ascii="Arial" w:hAnsi="Arial"/>
                <w:color w:val="auto"/>
                <w:sz w:val="20"/>
                <w:szCs w:val="20"/>
              </w:rPr>
              <w:t>verejnom</w:t>
            </w:r>
            <w:r w:rsidR="002A1009" w:rsidRPr="009E790D">
              <w:rPr>
                <w:rFonts w:ascii="Arial" w:hAnsi="Arial"/>
                <w:color w:val="auto"/>
                <w:sz w:val="20"/>
                <w:szCs w:val="20"/>
              </w:rPr>
              <w:t xml:space="preserve"> obstarávaní</w:t>
            </w:r>
            <w:r w:rsidRPr="009E790D">
              <w:rPr>
                <w:rFonts w:ascii="Arial" w:hAnsi="Arial"/>
                <w:color w:val="auto"/>
                <w:sz w:val="20"/>
                <w:szCs w:val="20"/>
              </w:rPr>
              <w:t xml:space="preserve"> kedykoľvek počas priebehu celého procesu verejného obstarávania. LP/PP je povinný stanoviť lehotu viazanosti ponúk s ohľadom na uvedené. Administratívnou kontrolou verejného obstarávania nie je dotknuté právo NK  zúčastňovať sa na procese posudzovania splnenia podmienok účasti a vyhodnotenia ponúk, predložených VO ako člen komisie/poroty bez práva hodnotiť. LP/PP je povinný oznámiť na RO OP TP termín a miesto konania vyhodnotenia splnenia podmienok účasti vo verejnom obstarávaní a termín a miesto vyhodnotenia ponúk/návrhov najmenej 7 dní vopred.</w:t>
            </w:r>
          </w:p>
          <w:p w:rsidR="00614069" w:rsidRPr="009E790D" w:rsidDel="00D22B0D" w:rsidRDefault="00614069" w:rsidP="00614069">
            <w:pPr>
              <w:spacing w:before="8" w:after="8"/>
              <w:ind w:left="227" w:right="227"/>
              <w:jc w:val="both"/>
              <w:rPr>
                <w:rFonts w:ascii="Arial" w:hAnsi="Arial"/>
                <w:sz w:val="20"/>
                <w:szCs w:val="20"/>
                <w:lang w:val="sk-SK"/>
              </w:rPr>
            </w:pPr>
          </w:p>
          <w:p w:rsidR="00614069" w:rsidRPr="009E790D" w:rsidRDefault="00614069" w:rsidP="00614069">
            <w:pPr>
              <w:numPr>
                <w:ilvl w:val="0"/>
                <w:numId w:val="39"/>
              </w:numPr>
              <w:spacing w:before="8" w:after="8"/>
              <w:ind w:right="227"/>
              <w:jc w:val="both"/>
              <w:rPr>
                <w:rFonts w:ascii="Arial" w:hAnsi="Arial"/>
                <w:sz w:val="20"/>
                <w:szCs w:val="20"/>
                <w:lang w:val="sk-SK"/>
              </w:rPr>
            </w:pPr>
            <w:r w:rsidRPr="009E790D">
              <w:rPr>
                <w:rFonts w:ascii="Arial" w:hAnsi="Arial"/>
                <w:sz w:val="20"/>
                <w:szCs w:val="20"/>
                <w:lang w:val="sk-SK"/>
              </w:rPr>
              <w:t>Ex post (následná) kontrola VO</w:t>
            </w:r>
          </w:p>
          <w:p w:rsidR="00614069" w:rsidRPr="009E790D" w:rsidRDefault="00614069" w:rsidP="00614069">
            <w:pPr>
              <w:numPr>
                <w:ilvl w:val="1"/>
                <w:numId w:val="39"/>
              </w:numPr>
              <w:spacing w:before="8" w:after="8"/>
              <w:ind w:right="227"/>
              <w:jc w:val="both"/>
              <w:rPr>
                <w:rFonts w:ascii="Arial" w:hAnsi="Arial"/>
                <w:sz w:val="20"/>
                <w:szCs w:val="20"/>
                <w:lang w:val="sk-SK"/>
              </w:rPr>
            </w:pPr>
            <w:r w:rsidRPr="009E790D">
              <w:rPr>
                <w:rFonts w:ascii="Arial" w:hAnsi="Arial"/>
                <w:b/>
                <w:sz w:val="20"/>
                <w:szCs w:val="20"/>
                <w:lang w:val="sk-SK"/>
              </w:rPr>
              <w:t>následná kontrola verejného obstarávania pred podpisom zmluvy</w:t>
            </w:r>
            <w:r w:rsidRPr="009E790D">
              <w:rPr>
                <w:rFonts w:ascii="Arial" w:hAnsi="Arial"/>
                <w:sz w:val="20"/>
                <w:szCs w:val="20"/>
                <w:lang w:val="sk-SK"/>
              </w:rPr>
              <w:t xml:space="preserve">; Projektový partner (LP/PP) je povinný do 5 pracovných dní od zaslania oznámenia o výsledku vyhodnotenia ponúk </w:t>
            </w:r>
            <w:r w:rsidR="00693E87" w:rsidRPr="009E790D">
              <w:rPr>
                <w:rFonts w:ascii="Arial" w:hAnsi="Arial"/>
                <w:sz w:val="20"/>
                <w:szCs w:val="20"/>
                <w:lang w:val="sk-SK"/>
              </w:rPr>
              <w:t xml:space="preserve">(alebo ekvivalentu) </w:t>
            </w:r>
            <w:r w:rsidRPr="009E790D">
              <w:rPr>
                <w:rFonts w:ascii="Arial" w:hAnsi="Arial"/>
                <w:sz w:val="20"/>
                <w:szCs w:val="20"/>
                <w:lang w:val="sk-SK"/>
              </w:rPr>
              <w:t xml:space="preserve">predložiť OKPNS na kontrolu kompletnú dokumentáciu z vykonaného verejného obstarávania v súlade so Zoznamom kompletnej dokumentácie vo vzťahu k zákonu č. 343/2015 Z. z., resp. Zoznamom kompletnej dokumentácie vo vzťahu k zákonu č. 25/2006 Z. z., ktoré sú uverejnené na webovom sídle Úradu pre verejné obstarávanie (https://www.uvo.gov.sk/)  V prípade zákaziek zadávaných prostredníctvom elektronického trhoviska je potrebné predložiť kompletnú dokumentáciu vygenerovanú z elektronického kontraktačného systému.  Predložené doklady sa líšia </w:t>
            </w:r>
            <w:r w:rsidR="00EC2BB3" w:rsidRPr="009E790D">
              <w:rPr>
                <w:rFonts w:ascii="Arial" w:hAnsi="Arial"/>
                <w:sz w:val="20"/>
                <w:szCs w:val="20"/>
                <w:lang w:val="sk-SK"/>
              </w:rPr>
              <w:t>podľa</w:t>
            </w:r>
            <w:r w:rsidRPr="009E790D">
              <w:rPr>
                <w:rFonts w:ascii="Arial" w:hAnsi="Arial"/>
                <w:sz w:val="20"/>
                <w:szCs w:val="20"/>
                <w:lang w:val="sk-SK"/>
              </w:rPr>
              <w:t xml:space="preserve"> spôsobu verejného obstarávania</w:t>
            </w:r>
            <w:r w:rsidR="00EC2BB3" w:rsidRPr="009E790D">
              <w:rPr>
                <w:rFonts w:ascii="Arial" w:hAnsi="Arial"/>
                <w:sz w:val="20"/>
                <w:szCs w:val="20"/>
                <w:lang w:val="sk-SK"/>
              </w:rPr>
              <w:t>.</w:t>
            </w:r>
          </w:p>
          <w:p w:rsidR="00614069" w:rsidRPr="009E790D" w:rsidRDefault="00614069" w:rsidP="00614069">
            <w:pPr>
              <w:spacing w:before="8" w:after="8"/>
              <w:ind w:left="1080" w:right="227"/>
              <w:jc w:val="both"/>
              <w:rPr>
                <w:rFonts w:ascii="Arial" w:hAnsi="Arial"/>
                <w:sz w:val="20"/>
                <w:szCs w:val="20"/>
                <w:lang w:val="sk-SK"/>
              </w:rPr>
            </w:pPr>
          </w:p>
          <w:p w:rsidR="00614069" w:rsidRPr="009E790D" w:rsidRDefault="00614069" w:rsidP="00614069">
            <w:pPr>
              <w:numPr>
                <w:ilvl w:val="1"/>
                <w:numId w:val="39"/>
              </w:numPr>
              <w:spacing w:before="8" w:after="8"/>
              <w:ind w:right="227"/>
              <w:jc w:val="both"/>
              <w:rPr>
                <w:rFonts w:ascii="Arial" w:hAnsi="Arial"/>
                <w:sz w:val="20"/>
                <w:szCs w:val="20"/>
                <w:lang w:val="sk-SK"/>
              </w:rPr>
            </w:pPr>
            <w:r w:rsidRPr="009E790D">
              <w:rPr>
                <w:rFonts w:ascii="Arial" w:hAnsi="Arial"/>
                <w:b/>
                <w:sz w:val="20"/>
                <w:szCs w:val="20"/>
                <w:lang w:val="sk-SK"/>
              </w:rPr>
              <w:t>následná kontrola verejného obstarávania po podpise zmluvy</w:t>
            </w:r>
            <w:r w:rsidRPr="009E790D">
              <w:rPr>
                <w:rFonts w:ascii="Arial" w:hAnsi="Arial"/>
                <w:sz w:val="20"/>
                <w:szCs w:val="20"/>
                <w:lang w:val="sk-SK"/>
              </w:rPr>
              <w:t xml:space="preserve">; LP/PP sú povinní  </w:t>
            </w:r>
            <w:r w:rsidR="00F95CF4" w:rsidRPr="009E790D">
              <w:rPr>
                <w:rFonts w:ascii="Arial" w:hAnsi="Arial"/>
                <w:sz w:val="20"/>
                <w:szCs w:val="20"/>
                <w:lang w:val="sk-SK"/>
              </w:rPr>
              <w:t xml:space="preserve">bezodkladne </w:t>
            </w:r>
            <w:r w:rsidRPr="009E790D">
              <w:rPr>
                <w:rFonts w:ascii="Arial" w:hAnsi="Arial"/>
                <w:sz w:val="20"/>
                <w:szCs w:val="20"/>
                <w:lang w:val="sk-SK"/>
              </w:rPr>
              <w:t xml:space="preserve">predložiť na administratívnu kontrolu </w:t>
            </w:r>
            <w:r w:rsidR="00F95CF4" w:rsidRPr="009E790D">
              <w:rPr>
                <w:rFonts w:ascii="Arial" w:hAnsi="Arial"/>
                <w:sz w:val="20"/>
                <w:szCs w:val="20"/>
                <w:lang w:val="sk-SK"/>
              </w:rPr>
              <w:t xml:space="preserve">NK </w:t>
            </w:r>
            <w:r w:rsidRPr="009E790D">
              <w:rPr>
                <w:rFonts w:ascii="Arial" w:hAnsi="Arial"/>
                <w:sz w:val="20"/>
                <w:szCs w:val="20"/>
                <w:lang w:val="sk-SK"/>
              </w:rPr>
              <w:t>kópiu uzatvorenej zmluvy a preukázať splnenie povinností vyplývajúcich zo zákona o verejnom obstarávaní po uzatvorení zmluvy vrátane zverejnenia zmluvy podľa platnej legislatívy. Ak LP/PP nie sú povinní zverejniť zmluvu, sú povinní zaslať scan uzavretej zmluvy elektronicky NK.</w:t>
            </w:r>
          </w:p>
          <w:p w:rsidR="00614069" w:rsidRPr="009E790D" w:rsidRDefault="00614069" w:rsidP="00614069">
            <w:pPr>
              <w:pStyle w:val="Odsekzoznamu"/>
              <w:rPr>
                <w:rFonts w:ascii="Arial" w:hAnsi="Arial"/>
                <w:sz w:val="20"/>
                <w:szCs w:val="20"/>
                <w:lang w:val="sk-SK"/>
              </w:rPr>
            </w:pPr>
          </w:p>
          <w:p w:rsidR="00614069" w:rsidRPr="009E790D" w:rsidRDefault="00614069" w:rsidP="00614069">
            <w:pPr>
              <w:numPr>
                <w:ilvl w:val="1"/>
                <w:numId w:val="39"/>
              </w:numPr>
              <w:spacing w:before="8" w:after="8"/>
              <w:ind w:right="227"/>
              <w:jc w:val="both"/>
              <w:rPr>
                <w:rFonts w:ascii="Arial" w:hAnsi="Arial"/>
                <w:sz w:val="20"/>
                <w:szCs w:val="20"/>
                <w:lang w:val="sk-SK"/>
              </w:rPr>
            </w:pPr>
            <w:r w:rsidRPr="009E790D">
              <w:rPr>
                <w:rFonts w:ascii="Arial" w:hAnsi="Arial"/>
                <w:b/>
                <w:sz w:val="20"/>
                <w:szCs w:val="20"/>
                <w:lang w:val="sk-SK"/>
              </w:rPr>
              <w:t>kontrola dodatku k zmluve pred podpisom</w:t>
            </w:r>
            <w:r w:rsidRPr="009E790D">
              <w:rPr>
                <w:rFonts w:ascii="Arial" w:hAnsi="Arial"/>
                <w:sz w:val="20"/>
                <w:szCs w:val="20"/>
                <w:lang w:val="sk-SK"/>
              </w:rPr>
              <w:t>; LP/PP sú povinní pred podpísaním dodatku k zmluve predložiť NK elektronicky návrh dodatku so všetkými prílohami, (vo formáte MS WORD, výkaz výmer vo formáte MS EXCEL).</w:t>
            </w:r>
          </w:p>
          <w:p w:rsidR="00614069" w:rsidRPr="009E790D" w:rsidRDefault="00614069" w:rsidP="00614069">
            <w:pPr>
              <w:spacing w:before="8" w:after="8"/>
              <w:ind w:left="1080" w:right="227"/>
              <w:jc w:val="both"/>
              <w:rPr>
                <w:rFonts w:ascii="Arial" w:hAnsi="Arial"/>
                <w:sz w:val="20"/>
                <w:szCs w:val="20"/>
                <w:lang w:val="sk-SK"/>
              </w:rPr>
            </w:pPr>
          </w:p>
          <w:p w:rsidR="00614069" w:rsidRPr="009E790D" w:rsidRDefault="00614069" w:rsidP="00614069">
            <w:pPr>
              <w:numPr>
                <w:ilvl w:val="1"/>
                <w:numId w:val="39"/>
              </w:numPr>
              <w:spacing w:before="8" w:after="8"/>
              <w:ind w:right="227"/>
              <w:jc w:val="both"/>
              <w:rPr>
                <w:rFonts w:ascii="Arial" w:hAnsi="Arial"/>
                <w:sz w:val="20"/>
                <w:szCs w:val="20"/>
                <w:lang w:val="sk-SK"/>
              </w:rPr>
            </w:pPr>
            <w:r w:rsidRPr="009E790D" w:rsidDel="00D22B0D">
              <w:rPr>
                <w:rFonts w:ascii="Arial" w:hAnsi="Arial"/>
                <w:b/>
                <w:sz w:val="20"/>
                <w:szCs w:val="20"/>
                <w:lang w:val="sk-SK"/>
              </w:rPr>
              <w:t>kontrola dodatku k zmluve po podpise</w:t>
            </w:r>
            <w:r w:rsidRPr="009E790D">
              <w:rPr>
                <w:rFonts w:ascii="Arial" w:hAnsi="Arial"/>
                <w:sz w:val="20"/>
                <w:szCs w:val="20"/>
                <w:lang w:val="sk-SK"/>
              </w:rPr>
              <w:t xml:space="preserve">; LP/PP sú povinní  </w:t>
            </w:r>
            <w:r w:rsidR="00F95CF4" w:rsidRPr="009E790D">
              <w:rPr>
                <w:rFonts w:ascii="Arial" w:hAnsi="Arial"/>
                <w:sz w:val="20"/>
                <w:szCs w:val="20"/>
                <w:lang w:val="sk-SK"/>
              </w:rPr>
              <w:t xml:space="preserve">bezodkladne </w:t>
            </w:r>
            <w:r w:rsidRPr="009E790D">
              <w:rPr>
                <w:rFonts w:ascii="Arial" w:hAnsi="Arial"/>
                <w:sz w:val="20"/>
                <w:szCs w:val="20"/>
                <w:lang w:val="sk-SK"/>
              </w:rPr>
              <w:t xml:space="preserve">predložiť na administratívnu kontrolu kópiu uzatvoreného dodatku k zmluve a preukázať splnenie povinností vyplývajúcich zo zákona o verejnom obstarávaní po uzatvorení dodatku k zmluve vrátanie zverejnenia dodatku k zmluve podľa platnej legislatívy. Ak LP/PP nie sú povinní </w:t>
            </w:r>
            <w:r w:rsidRPr="009E790D">
              <w:rPr>
                <w:rFonts w:ascii="Arial" w:hAnsi="Arial"/>
                <w:sz w:val="20"/>
                <w:szCs w:val="20"/>
                <w:lang w:val="sk-SK"/>
              </w:rPr>
              <w:lastRenderedPageBreak/>
              <w:t>zverejniť dodatok k zmluve, sú povinní zaslať scan uzavretého dodatku k zmluv</w:t>
            </w:r>
            <w:r w:rsidR="002A1009" w:rsidRPr="009E790D">
              <w:rPr>
                <w:rFonts w:ascii="Arial" w:hAnsi="Arial"/>
                <w:sz w:val="20"/>
                <w:szCs w:val="20"/>
                <w:lang w:val="sk-SK"/>
              </w:rPr>
              <w:t>e</w:t>
            </w:r>
            <w:r w:rsidRPr="009E790D">
              <w:rPr>
                <w:rFonts w:ascii="Arial" w:hAnsi="Arial"/>
                <w:sz w:val="20"/>
                <w:szCs w:val="20"/>
                <w:lang w:val="sk-SK"/>
              </w:rPr>
              <w:t xml:space="preserve"> elektronicky NK.</w:t>
            </w:r>
          </w:p>
          <w:p w:rsidR="00614069" w:rsidRPr="009E790D" w:rsidRDefault="00614069" w:rsidP="00614069">
            <w:pPr>
              <w:spacing w:before="8" w:after="8"/>
              <w:ind w:left="227" w:right="227"/>
              <w:jc w:val="both"/>
              <w:rPr>
                <w:rFonts w:ascii="Arial" w:hAnsi="Arial"/>
                <w:sz w:val="20"/>
                <w:szCs w:val="20"/>
                <w:lang w:val="sk-SK"/>
              </w:rPr>
            </w:pPr>
          </w:p>
          <w:p w:rsidR="00614069" w:rsidRPr="009E790D" w:rsidRDefault="00614069" w:rsidP="00614069">
            <w:pPr>
              <w:spacing w:before="8" w:after="8"/>
              <w:ind w:left="227" w:right="227"/>
              <w:jc w:val="both"/>
              <w:rPr>
                <w:rFonts w:ascii="Arial" w:hAnsi="Arial" w:cs="Arial"/>
                <w:sz w:val="20"/>
                <w:szCs w:val="20"/>
                <w:lang w:val="sk-SK"/>
              </w:rPr>
            </w:pPr>
            <w:r w:rsidRPr="009E790D">
              <w:rPr>
                <w:rFonts w:ascii="Arial" w:hAnsi="Arial" w:cs="Arial"/>
                <w:sz w:val="20"/>
                <w:szCs w:val="20"/>
                <w:lang w:val="sk-SK"/>
              </w:rPr>
              <w:t>Najaktuálnejšie finančné limity pre VO sú dostupné na web stránke Úradu pre verejné obstarávanie (</w:t>
            </w:r>
            <w:hyperlink r:id="rId18" w:history="1">
              <w:r w:rsidRPr="009E790D">
                <w:rPr>
                  <w:rStyle w:val="Hypertextovprepojenie"/>
                  <w:rFonts w:ascii="Arial" w:hAnsi="Arial" w:cs="Arial"/>
                  <w:sz w:val="20"/>
                  <w:szCs w:val="20"/>
                  <w:lang w:val="sk-SK"/>
                </w:rPr>
                <w:t>https://w</w:t>
              </w:r>
              <w:r w:rsidRPr="009E790D">
                <w:rPr>
                  <w:rStyle w:val="Hypertextovprepojenie"/>
                  <w:rFonts w:ascii="Arial" w:hAnsi="Arial" w:cs="Arial"/>
                  <w:sz w:val="20"/>
                  <w:szCs w:val="20"/>
                  <w:lang w:val="sk-SK"/>
                </w:rPr>
                <w:t>w</w:t>
              </w:r>
              <w:r w:rsidRPr="009E790D">
                <w:rPr>
                  <w:rStyle w:val="Hypertextovprepojenie"/>
                  <w:rFonts w:ascii="Arial" w:hAnsi="Arial" w:cs="Arial"/>
                  <w:sz w:val="20"/>
                  <w:szCs w:val="20"/>
                  <w:lang w:val="sk-SK"/>
                </w:rPr>
                <w:t>w.</w:t>
              </w:r>
              <w:r w:rsidRPr="009E790D">
                <w:rPr>
                  <w:rStyle w:val="Hypertextovprepojenie"/>
                  <w:rFonts w:ascii="Arial" w:hAnsi="Arial" w:cs="Arial"/>
                  <w:b/>
                  <w:bCs/>
                  <w:sz w:val="20"/>
                  <w:szCs w:val="20"/>
                  <w:lang w:val="sk-SK"/>
                </w:rPr>
                <w:t>uvo</w:t>
              </w:r>
              <w:r w:rsidRPr="009E790D">
                <w:rPr>
                  <w:rStyle w:val="Hypertextovprepojenie"/>
                  <w:rFonts w:ascii="Arial" w:hAnsi="Arial" w:cs="Arial"/>
                  <w:sz w:val="20"/>
                  <w:szCs w:val="20"/>
                  <w:lang w:val="sk-SK"/>
                </w:rPr>
                <w:t>.</w:t>
              </w:r>
              <w:r w:rsidRPr="009E790D">
                <w:rPr>
                  <w:rStyle w:val="Hypertextovprepojenie"/>
                  <w:rFonts w:ascii="Arial" w:hAnsi="Arial" w:cs="Arial"/>
                  <w:b/>
                  <w:bCs/>
                  <w:sz w:val="20"/>
                  <w:szCs w:val="20"/>
                  <w:lang w:val="sk-SK"/>
                </w:rPr>
                <w:t>gov</w:t>
              </w:r>
              <w:r w:rsidRPr="009E790D">
                <w:rPr>
                  <w:rStyle w:val="Hypertextovprepojenie"/>
                  <w:rFonts w:ascii="Arial" w:hAnsi="Arial" w:cs="Arial"/>
                  <w:sz w:val="20"/>
                  <w:szCs w:val="20"/>
                  <w:lang w:val="sk-SK"/>
                </w:rPr>
                <w:t>.</w:t>
              </w:r>
              <w:r w:rsidRPr="009E790D">
                <w:rPr>
                  <w:rStyle w:val="Hypertextovprepojenie"/>
                  <w:rFonts w:ascii="Arial" w:hAnsi="Arial" w:cs="Arial"/>
                  <w:b/>
                  <w:bCs/>
                  <w:sz w:val="20"/>
                  <w:szCs w:val="20"/>
                  <w:lang w:val="sk-SK"/>
                </w:rPr>
                <w:t>sk</w:t>
              </w:r>
            </w:hyperlink>
            <w:r w:rsidRPr="009E790D">
              <w:rPr>
                <w:rFonts w:ascii="Arial" w:hAnsi="Arial" w:cs="Arial"/>
                <w:sz w:val="20"/>
                <w:szCs w:val="20"/>
                <w:lang w:val="sk-SK"/>
              </w:rPr>
              <w:t>). V slovenskom právnom poriadku sú finančné limity pre verejné obstarávanie upravené v zákone č. 343/2015 Z.z. Zákazku nemožno rozdeliť ani zvoliť spôsob určenia jej predpokladanej hodnoty s cieľom vyhnúť sa použitiu postupov zadávania zákazky podľa tohto zákona.</w:t>
            </w:r>
          </w:p>
          <w:p w:rsidR="00614069" w:rsidRPr="009E790D" w:rsidRDefault="00614069" w:rsidP="00614069">
            <w:pPr>
              <w:spacing w:before="8" w:after="8"/>
              <w:ind w:left="227" w:right="227"/>
              <w:jc w:val="both"/>
              <w:rPr>
                <w:rFonts w:ascii="Arial" w:hAnsi="Arial"/>
                <w:sz w:val="20"/>
                <w:szCs w:val="20"/>
                <w:lang w:val="sk-SK"/>
              </w:rPr>
            </w:pPr>
          </w:p>
          <w:p w:rsidR="00614069" w:rsidRPr="009E790D" w:rsidRDefault="00614069" w:rsidP="00614069">
            <w:pPr>
              <w:spacing w:before="8" w:after="8"/>
              <w:ind w:left="227" w:right="227"/>
              <w:jc w:val="both"/>
              <w:rPr>
                <w:rFonts w:ascii="Arial" w:hAnsi="Arial"/>
                <w:sz w:val="20"/>
                <w:szCs w:val="20"/>
                <w:lang w:val="sk-SK"/>
              </w:rPr>
            </w:pPr>
            <w:r w:rsidRPr="009E790D">
              <w:rPr>
                <w:rFonts w:ascii="Arial" w:hAnsi="Arial"/>
                <w:sz w:val="20"/>
                <w:szCs w:val="20"/>
                <w:lang w:val="sk-SK"/>
              </w:rPr>
              <w:t>V rámci I</w:t>
            </w:r>
            <w:r w:rsidR="00986075" w:rsidRPr="009E790D">
              <w:rPr>
                <w:rFonts w:ascii="Arial" w:hAnsi="Arial"/>
                <w:sz w:val="20"/>
                <w:szCs w:val="20"/>
                <w:lang w:val="sk-SK"/>
              </w:rPr>
              <w:t>nterreg</w:t>
            </w:r>
            <w:r w:rsidRPr="009E790D">
              <w:rPr>
                <w:rFonts w:ascii="Arial" w:hAnsi="Arial"/>
                <w:sz w:val="20"/>
                <w:szCs w:val="20"/>
                <w:lang w:val="sk-SK"/>
              </w:rPr>
              <w:t xml:space="preserve"> CE je dodržiavanie pravidiel verejného obstarávania povinné a musí byť dodržiavané aj súkromnými osobami ako aj medzinárodnými spoločnosťami. Upozorňujeme slovenských LP/PP na prípadné neoprávnené rozdelenie predmetu zákazky s realizáciou viacerých verejných obstarávaní s rovnakým predmetom zákazky, s cieľom znížiť predpokladanú hodnotu zákazky pod finančné limity, a tak sa vyhnúť inému postupu (v závislosti od hodnoty zákazky) v zmysle zákona č. 343/2015 Z.z. </w:t>
            </w:r>
            <w:r w:rsidRPr="009E790D">
              <w:rPr>
                <w:rFonts w:ascii="Arial" w:hAnsi="Arial"/>
                <w:sz w:val="20"/>
                <w:szCs w:val="20"/>
                <w:lang w:val="sk-SK"/>
              </w:rPr>
              <w:br w:type="page"/>
              <w:t>Proces verejného obstarávania v závislosti od predpokladanej hodnoty zákazky sa určí na základe finančných limitov uvedených v zákone č. 343/2015 Z. z. a vo vyhláške Úradu pre verejné obstarávanie, ktorou sa ustanovuje finančný limit pre nadlimitnú zákazku, finančný limit pre nadlimitnú koncesiu a finančný limit pri súťaži návrhov.</w:t>
            </w:r>
          </w:p>
          <w:p w:rsidR="00614069" w:rsidRPr="009E790D" w:rsidRDefault="00614069" w:rsidP="00614069">
            <w:pPr>
              <w:spacing w:before="120"/>
              <w:ind w:left="240"/>
              <w:jc w:val="both"/>
              <w:rPr>
                <w:rFonts w:ascii="Arial" w:hAnsi="Arial" w:cs="Arial"/>
                <w:sz w:val="20"/>
                <w:szCs w:val="20"/>
                <w:lang w:val="sk-SK"/>
              </w:rPr>
            </w:pPr>
            <w:r w:rsidRPr="009E790D">
              <w:rPr>
                <w:rFonts w:ascii="Arial" w:hAnsi="Arial" w:cs="Arial"/>
                <w:sz w:val="20"/>
                <w:szCs w:val="20"/>
                <w:lang w:val="sk-SK"/>
              </w:rPr>
              <w:t>NK v termíne do 30 dní od doručenia dokumentácie z obstarávania, dokumentáciu  schváli / neschváli, alebo vyzve LP/PP na doplnenie dokumentácie. V prípade, že NK obdržal doplnenie k verejnému obstarávaniu v stanovenom termíne, dňom doručenia začína plynúť nová 30-dňová lehota na kontrolu VO po doplnení.</w:t>
            </w:r>
          </w:p>
          <w:p w:rsidR="00972A91" w:rsidRPr="009E790D" w:rsidRDefault="00614069" w:rsidP="00972A91">
            <w:pPr>
              <w:spacing w:before="120"/>
              <w:ind w:left="240"/>
              <w:jc w:val="both"/>
              <w:rPr>
                <w:rFonts w:ascii="Arial" w:hAnsi="Arial" w:cs="Arial"/>
                <w:sz w:val="20"/>
                <w:szCs w:val="20"/>
                <w:lang w:val="sk-SK"/>
              </w:rPr>
            </w:pPr>
            <w:r w:rsidRPr="009E790D">
              <w:rPr>
                <w:rFonts w:ascii="Arial" w:hAnsi="Arial" w:cs="Arial"/>
                <w:b/>
                <w:sz w:val="20"/>
                <w:szCs w:val="20"/>
                <w:lang w:val="sk-SK"/>
              </w:rPr>
              <w:t>Pri zákazkách s nízkou hodnotou</w:t>
            </w:r>
            <w:r w:rsidRPr="009E790D">
              <w:rPr>
                <w:rFonts w:ascii="Arial" w:hAnsi="Arial" w:cs="Arial"/>
                <w:sz w:val="20"/>
                <w:szCs w:val="20"/>
                <w:lang w:val="sk-SK"/>
              </w:rPr>
              <w:t xml:space="preserve"> (§ 117 zákona č. 343/2015 Z. z.) NK overí, či vynaložené náklady na obstaranie predmetu zákazky boli primerané kvalite a cene v čase obstarania predmetu zákazky. </w:t>
            </w:r>
          </w:p>
          <w:p w:rsidR="00972A91" w:rsidRPr="009E790D" w:rsidRDefault="00972A91" w:rsidP="00972A91">
            <w:pPr>
              <w:spacing w:before="120"/>
              <w:ind w:left="240"/>
              <w:jc w:val="both"/>
              <w:rPr>
                <w:rFonts w:ascii="Arial" w:hAnsi="Arial" w:cs="Arial"/>
                <w:sz w:val="20"/>
                <w:szCs w:val="20"/>
                <w:lang w:val="sk-SK"/>
              </w:rPr>
            </w:pPr>
            <w:r w:rsidRPr="009E790D">
              <w:rPr>
                <w:rFonts w:ascii="Arial" w:hAnsi="Arial" w:cs="Arial"/>
                <w:sz w:val="20"/>
                <w:szCs w:val="20"/>
                <w:lang w:val="sk-SK"/>
              </w:rPr>
              <w:t xml:space="preserve">LP/PP sú povinní zaslať výzvu na predloženie ponúk minimálne trom záujemcom, ktorí sú oprávnení poskytovať službu, uskutočňovať stavebné práce alebo dodávať tovar vo väzbe na predmet zákazky, pričom splnenie tejto podmienky musí byť preukázané dokladom o oprávnení podnikať alebo dokladom o zapísaní v profesijnom zozname vedenom profesijnou organizáciou. </w:t>
            </w:r>
          </w:p>
          <w:p w:rsidR="00972A91" w:rsidRPr="009E790D" w:rsidRDefault="00972A91" w:rsidP="00972A91">
            <w:pPr>
              <w:spacing w:before="120"/>
              <w:ind w:left="240"/>
              <w:jc w:val="both"/>
              <w:rPr>
                <w:rFonts w:ascii="Arial" w:hAnsi="Arial" w:cs="Arial"/>
                <w:sz w:val="20"/>
                <w:szCs w:val="20"/>
                <w:lang w:val="sk-SK"/>
              </w:rPr>
            </w:pPr>
            <w:r w:rsidRPr="009E790D">
              <w:rPr>
                <w:rFonts w:ascii="Arial" w:hAnsi="Arial" w:cs="Arial"/>
                <w:sz w:val="20"/>
                <w:szCs w:val="20"/>
                <w:lang w:val="sk-SK"/>
              </w:rPr>
              <w:t>V prípade realizácie verejného obstarávania, kde predmet zákazky vyžaduje viacero oprávnení poskytovať službu, uskutočňovať stavebné práce alebo dodávať tovar, je odporúčané, aby LP/PP  tomuto prípadu prispôsobil počet oslovených potenciálnych uchádzačov, ktorí budú plniť tú ktorú konkrétnu činnosť požadovanú v rámci zákazky.</w:t>
            </w:r>
          </w:p>
          <w:p w:rsidR="001471F4" w:rsidRPr="009E790D" w:rsidRDefault="005908BE" w:rsidP="00972A91">
            <w:pPr>
              <w:spacing w:before="120"/>
              <w:ind w:left="240"/>
              <w:jc w:val="both"/>
              <w:rPr>
                <w:rFonts w:ascii="Arial" w:hAnsi="Arial" w:cs="Arial"/>
                <w:sz w:val="20"/>
                <w:szCs w:val="20"/>
                <w:lang w:val="sk-SK"/>
              </w:rPr>
            </w:pPr>
            <w:r w:rsidRPr="009E790D">
              <w:rPr>
                <w:rFonts w:ascii="Arial" w:hAnsi="Arial" w:cs="Arial"/>
                <w:sz w:val="20"/>
                <w:szCs w:val="20"/>
                <w:lang w:val="sk-SK"/>
              </w:rPr>
              <w:t>Z dôvodu zachovania transparentnosti, hospodárnosti a efektívnosti výdavkov sa pri zákazkách s nízkou hodnotou uplatňuje pravidlo „troch ponúk“. V prípade, že LP/PP neobdrží od uchádzačov minimálne tri ponuky, je povinný v rámci Administratívnej kontroly dokumentácie z verejného obstarávania predložiť ďalšie nezávislé „</w:t>
            </w:r>
            <w:r w:rsidRPr="009E790D">
              <w:rPr>
                <w:rFonts w:ascii="Arial" w:hAnsi="Arial" w:cs="Arial"/>
                <w:b/>
                <w:sz w:val="20"/>
                <w:szCs w:val="20"/>
                <w:lang w:val="sk-SK"/>
              </w:rPr>
              <w:t>zdrojové informácie</w:t>
            </w:r>
            <w:r w:rsidRPr="009E790D">
              <w:rPr>
                <w:rFonts w:ascii="Arial" w:hAnsi="Arial" w:cs="Arial"/>
                <w:sz w:val="20"/>
                <w:szCs w:val="20"/>
                <w:lang w:val="sk-SK"/>
              </w:rPr>
              <w:t xml:space="preserve">“ týkajúce sa predmetu zákazky (napr. dve ponuky uchádzačov a aspoň jeden podklad z webovej stránky iného prípadného uchádzača), ktorými bude deklarovaná hospodárnosť predmetného verejného obstarávania a zároveň naplnené vyššie uvedené pravidlo. </w:t>
            </w:r>
            <w:r w:rsidR="00614069" w:rsidRPr="009E790D">
              <w:rPr>
                <w:rFonts w:ascii="Arial" w:hAnsi="Arial" w:cs="Arial"/>
                <w:sz w:val="20"/>
                <w:szCs w:val="20"/>
                <w:lang w:val="sk-SK"/>
              </w:rPr>
              <w:t>Predložené ponuky musia byť v písomnej/emailovej forme a  náležite zdokumentované.</w:t>
            </w:r>
            <w:r w:rsidR="00DA3975" w:rsidRPr="009E790D">
              <w:rPr>
                <w:rFonts w:ascii="Arial" w:hAnsi="Arial" w:cs="Arial"/>
                <w:sz w:val="20"/>
                <w:szCs w:val="20"/>
                <w:lang w:val="sk-SK"/>
              </w:rPr>
              <w:t xml:space="preserve"> </w:t>
            </w:r>
          </w:p>
          <w:p w:rsidR="001471F4" w:rsidRPr="009E790D" w:rsidRDefault="001471F4" w:rsidP="00972A91">
            <w:pPr>
              <w:spacing w:before="120"/>
              <w:ind w:left="240"/>
              <w:jc w:val="both"/>
              <w:rPr>
                <w:rFonts w:ascii="Arial" w:hAnsi="Arial" w:cs="Arial"/>
                <w:sz w:val="20"/>
                <w:szCs w:val="20"/>
                <w:lang w:val="sk-SK"/>
              </w:rPr>
            </w:pPr>
            <w:r w:rsidRPr="009E790D">
              <w:rPr>
                <w:rFonts w:ascii="Arial" w:hAnsi="Arial" w:cs="Arial"/>
                <w:sz w:val="20"/>
                <w:szCs w:val="20"/>
                <w:lang w:val="sk-SK"/>
              </w:rPr>
              <w:t>Upozornenie:</w:t>
            </w:r>
          </w:p>
          <w:p w:rsidR="00697312" w:rsidRPr="009E790D" w:rsidRDefault="00DA3975" w:rsidP="00972A91">
            <w:pPr>
              <w:spacing w:before="120"/>
              <w:ind w:left="240"/>
              <w:jc w:val="both"/>
              <w:rPr>
                <w:rFonts w:ascii="Arial" w:hAnsi="Arial" w:cs="Arial"/>
                <w:sz w:val="20"/>
                <w:szCs w:val="20"/>
                <w:lang w:val="sk-SK"/>
              </w:rPr>
            </w:pPr>
            <w:r w:rsidRPr="009E790D">
              <w:rPr>
                <w:rFonts w:ascii="Arial" w:hAnsi="Arial" w:cs="Arial"/>
                <w:sz w:val="20"/>
                <w:szCs w:val="20"/>
                <w:lang w:val="sk-SK"/>
              </w:rPr>
              <w:t xml:space="preserve">Zákazky s nízkou hodnotou, s  hodnotou </w:t>
            </w:r>
            <w:r w:rsidR="00437032" w:rsidRPr="009E790D">
              <w:rPr>
                <w:rFonts w:ascii="Arial" w:hAnsi="Arial" w:cs="Arial"/>
                <w:sz w:val="20"/>
                <w:szCs w:val="20"/>
                <w:lang w:val="sk-SK"/>
              </w:rPr>
              <w:t xml:space="preserve">zákazky </w:t>
            </w:r>
            <w:r w:rsidRPr="009E790D">
              <w:rPr>
                <w:rFonts w:ascii="Arial" w:hAnsi="Arial" w:cs="Arial"/>
                <w:sz w:val="20"/>
                <w:szCs w:val="20"/>
                <w:lang w:val="sk-SK"/>
              </w:rPr>
              <w:t xml:space="preserve">do 1.000,-- EUR bez DPH </w:t>
            </w:r>
            <w:r w:rsidR="00697312" w:rsidRPr="009E790D">
              <w:rPr>
                <w:rFonts w:ascii="Arial" w:hAnsi="Arial" w:cs="Arial"/>
                <w:sz w:val="20"/>
                <w:szCs w:val="20"/>
                <w:lang w:val="sk-SK"/>
              </w:rPr>
              <w:t xml:space="preserve">(tzv. neoverované typy VO – viď str. 47)) </w:t>
            </w:r>
            <w:r w:rsidRPr="009E790D">
              <w:rPr>
                <w:rFonts w:ascii="Arial" w:hAnsi="Arial" w:cs="Arial"/>
                <w:sz w:val="20"/>
                <w:szCs w:val="20"/>
                <w:lang w:val="sk-SK"/>
              </w:rPr>
              <w:t>nepodliehajú vyššie uvedenému postupu, avšak aj v prípade týchto zákaziek musí byť vzdy zabezpečená a preukázaná primeranosť nákladov (hospodárnosť). Projektoví partneri v týchto prípadoch</w:t>
            </w:r>
            <w:r w:rsidR="00AE1E95" w:rsidRPr="009E790D">
              <w:rPr>
                <w:rFonts w:ascii="Arial" w:hAnsi="Arial" w:cs="Arial"/>
                <w:sz w:val="20"/>
                <w:szCs w:val="20"/>
                <w:lang w:val="sk-SK"/>
              </w:rPr>
              <w:t xml:space="preserve"> predložia </w:t>
            </w:r>
            <w:r w:rsidR="001471F4" w:rsidRPr="009E790D">
              <w:rPr>
                <w:rFonts w:ascii="Arial" w:hAnsi="Arial" w:cs="Arial"/>
                <w:sz w:val="20"/>
                <w:szCs w:val="20"/>
                <w:lang w:val="sk-SK"/>
              </w:rPr>
              <w:t>dokumentáciu súvisiacu s obstaraním zákazky na kontrolu súčasne s relevantným výdavkom v rámci ŽoOV. Hospodárnosť bude zdokumentovaná len tromi zdrojmi</w:t>
            </w:r>
            <w:r w:rsidR="00AE1E95" w:rsidRPr="009E790D">
              <w:rPr>
                <w:rFonts w:ascii="Arial" w:hAnsi="Arial" w:cs="Arial"/>
                <w:sz w:val="20"/>
                <w:szCs w:val="20"/>
                <w:lang w:val="sk-SK"/>
              </w:rPr>
              <w:t xml:space="preserve"> informácií získ</w:t>
            </w:r>
            <w:r w:rsidR="001471F4" w:rsidRPr="009E790D">
              <w:rPr>
                <w:rFonts w:ascii="Arial" w:hAnsi="Arial" w:cs="Arial"/>
                <w:sz w:val="20"/>
                <w:szCs w:val="20"/>
                <w:lang w:val="sk-SK"/>
              </w:rPr>
              <w:t>anými LP/PP</w:t>
            </w:r>
            <w:r w:rsidR="00AE1E95" w:rsidRPr="009E790D">
              <w:rPr>
                <w:rFonts w:ascii="Arial" w:hAnsi="Arial" w:cs="Arial"/>
                <w:sz w:val="20"/>
                <w:szCs w:val="20"/>
                <w:lang w:val="sk-SK"/>
              </w:rPr>
              <w:t xml:space="preserve"> pred obstaraním predmetu zákazky (napr. 3 printsreeny ponúk z webového sídla dodávateľov opatrené časovou pečiatkou, tri </w:t>
            </w:r>
            <w:r w:rsidR="001471F4" w:rsidRPr="009E790D">
              <w:rPr>
                <w:rFonts w:ascii="Arial" w:hAnsi="Arial" w:cs="Arial"/>
                <w:sz w:val="20"/>
                <w:szCs w:val="20"/>
                <w:lang w:val="sk-SK"/>
              </w:rPr>
              <w:t xml:space="preserve">relevantné </w:t>
            </w:r>
            <w:r w:rsidR="00AE1E95" w:rsidRPr="009E790D">
              <w:rPr>
                <w:rFonts w:ascii="Arial" w:hAnsi="Arial" w:cs="Arial"/>
                <w:sz w:val="20"/>
                <w:szCs w:val="20"/>
                <w:lang w:val="sk-SK"/>
              </w:rPr>
              <w:t xml:space="preserve">ponuky </w:t>
            </w:r>
            <w:r w:rsidR="001471F4" w:rsidRPr="009E790D">
              <w:rPr>
                <w:rFonts w:ascii="Arial" w:hAnsi="Arial" w:cs="Arial"/>
                <w:sz w:val="20"/>
                <w:szCs w:val="20"/>
                <w:lang w:val="sk-SK"/>
              </w:rPr>
              <w:t xml:space="preserve">s dátumom </w:t>
            </w:r>
            <w:r w:rsidR="00AE1E95" w:rsidRPr="009E790D">
              <w:rPr>
                <w:rFonts w:ascii="Arial" w:hAnsi="Arial" w:cs="Arial"/>
                <w:sz w:val="20"/>
                <w:szCs w:val="20"/>
                <w:lang w:val="sk-SK"/>
              </w:rPr>
              <w:t xml:space="preserve"> pred obstaraním zákazky,</w:t>
            </w:r>
            <w:r w:rsidR="001471F4" w:rsidRPr="009E790D">
              <w:rPr>
                <w:rFonts w:ascii="Arial" w:hAnsi="Arial" w:cs="Arial"/>
                <w:sz w:val="20"/>
                <w:szCs w:val="20"/>
                <w:lang w:val="sk-SK"/>
              </w:rPr>
              <w:t xml:space="preserve"> </w:t>
            </w:r>
            <w:r w:rsidR="00AE1E95" w:rsidRPr="009E790D">
              <w:rPr>
                <w:rFonts w:ascii="Arial" w:hAnsi="Arial" w:cs="Arial"/>
                <w:sz w:val="20"/>
                <w:szCs w:val="20"/>
                <w:lang w:val="sk-SK"/>
              </w:rPr>
              <w:t>a pod.</w:t>
            </w:r>
            <w:r w:rsidR="001471F4" w:rsidRPr="009E790D">
              <w:rPr>
                <w:rFonts w:ascii="Arial" w:hAnsi="Arial" w:cs="Arial"/>
                <w:sz w:val="20"/>
                <w:szCs w:val="20"/>
                <w:lang w:val="sk-SK"/>
              </w:rPr>
              <w:t>)</w:t>
            </w:r>
            <w:r w:rsidRPr="009E790D">
              <w:rPr>
                <w:rFonts w:ascii="Arial" w:hAnsi="Arial" w:cs="Arial"/>
                <w:sz w:val="20"/>
                <w:szCs w:val="20"/>
                <w:lang w:val="sk-SK"/>
              </w:rPr>
              <w:t>.</w:t>
            </w:r>
            <w:r w:rsidR="001471F4" w:rsidRPr="009E790D">
              <w:rPr>
                <w:rFonts w:ascii="Arial" w:hAnsi="Arial" w:cs="Arial"/>
                <w:sz w:val="20"/>
                <w:szCs w:val="20"/>
                <w:lang w:val="sk-SK"/>
              </w:rPr>
              <w:t xml:space="preserve"> Tento postup znamená zjednodušenie procesu verejného ostará</w:t>
            </w:r>
            <w:r w:rsidR="00697312" w:rsidRPr="009E790D">
              <w:rPr>
                <w:rFonts w:ascii="Arial" w:hAnsi="Arial" w:cs="Arial"/>
                <w:sz w:val="20"/>
                <w:szCs w:val="20"/>
                <w:lang w:val="sk-SK"/>
              </w:rPr>
              <w:t>vania takýchto zákaziek.</w:t>
            </w:r>
          </w:p>
          <w:p w:rsidR="00D1799B" w:rsidRPr="009E790D" w:rsidRDefault="00D1799B" w:rsidP="00D1799B">
            <w:pPr>
              <w:spacing w:before="120"/>
              <w:ind w:left="240"/>
              <w:jc w:val="both"/>
              <w:rPr>
                <w:rFonts w:ascii="Arial" w:hAnsi="Arial" w:cs="Arial"/>
                <w:sz w:val="20"/>
                <w:szCs w:val="20"/>
                <w:lang w:val="sk-SK"/>
              </w:rPr>
            </w:pPr>
            <w:r w:rsidRPr="009E790D">
              <w:rPr>
                <w:rFonts w:ascii="Arial" w:hAnsi="Arial" w:cs="Arial"/>
                <w:sz w:val="20"/>
                <w:szCs w:val="20"/>
                <w:lang w:val="sk-SK"/>
              </w:rPr>
              <w:t>Kontrolou procesu verejného obstarávania nie je dotknutá zodpovednosť LP/PP za správnosť a zákonnosť verejného obstarávania a NK tým nepreberá zodpovednosť za správnosť a zákonnosť verejného obstarávania</w:t>
            </w:r>
            <w:r w:rsidR="00000D4E" w:rsidRPr="009E790D">
              <w:rPr>
                <w:rFonts w:ascii="Arial" w:hAnsi="Arial" w:cs="Arial"/>
                <w:sz w:val="20"/>
                <w:szCs w:val="20"/>
                <w:lang w:val="sk-SK"/>
              </w:rPr>
              <w:t>.</w:t>
            </w:r>
          </w:p>
          <w:p w:rsidR="00D1799B" w:rsidRPr="009E790D" w:rsidRDefault="00D1799B" w:rsidP="00D1799B">
            <w:pPr>
              <w:spacing w:before="120"/>
              <w:ind w:left="240"/>
              <w:jc w:val="both"/>
              <w:rPr>
                <w:rFonts w:ascii="Arial" w:hAnsi="Arial" w:cs="Arial"/>
                <w:sz w:val="20"/>
                <w:szCs w:val="20"/>
                <w:lang w:val="sk-SK"/>
              </w:rPr>
            </w:pPr>
            <w:r w:rsidRPr="009E790D">
              <w:rPr>
                <w:rFonts w:ascii="Arial" w:hAnsi="Arial" w:cs="Arial"/>
                <w:sz w:val="20"/>
                <w:szCs w:val="20"/>
                <w:lang w:val="sk-SK"/>
              </w:rPr>
              <w:t>Touto kontrolou taktiež nie je dotknuté oprávnenie Úradu pre verejné obstarávanie alebo iných kontrolných orgánov kontrolovať verejné obstarávanie podľa osobitných predpisov. Kontrolou sa rozumie výkon kontroly najmä v zmysle Zákona č. 357/2015 Z.z. o finančnej kontrole a audite a o zmene a doplnení niektorých zákonov.</w:t>
            </w:r>
          </w:p>
          <w:p w:rsidR="00614069" w:rsidRPr="009E790D" w:rsidRDefault="00614069" w:rsidP="00614069">
            <w:pPr>
              <w:pStyle w:val="Nadpis2"/>
              <w:ind w:left="202"/>
              <w:rPr>
                <w:sz w:val="22"/>
                <w:lang w:val="sk-SK"/>
              </w:rPr>
            </w:pPr>
            <w:bookmarkStart w:id="155" w:name="_Toc362248789"/>
            <w:r w:rsidRPr="009E790D">
              <w:rPr>
                <w:sz w:val="22"/>
                <w:lang w:val="sk-SK"/>
              </w:rPr>
              <w:lastRenderedPageBreak/>
              <w:t>4.2.1 Postup pri predkladaní dokumentácie verejného obstarávania na FLC (pri zákazkách</w:t>
            </w:r>
            <w:r w:rsidR="00A20F70" w:rsidRPr="009E790D">
              <w:rPr>
                <w:sz w:val="22"/>
                <w:lang w:val="sk-SK"/>
              </w:rPr>
              <w:t xml:space="preserve"> </w:t>
            </w:r>
            <w:r w:rsidR="00AA3E20" w:rsidRPr="009E790D">
              <w:rPr>
                <w:sz w:val="22"/>
                <w:lang w:val="sk-SK"/>
              </w:rPr>
              <w:t xml:space="preserve">s prepokladanou hodnotou zákazky </w:t>
            </w:r>
            <w:r w:rsidR="00A20F70" w:rsidRPr="009E790D">
              <w:rPr>
                <w:sz w:val="22"/>
                <w:lang w:val="sk-SK"/>
              </w:rPr>
              <w:t>nad 1.000,-- E</w:t>
            </w:r>
            <w:r w:rsidR="00D370A2" w:rsidRPr="009E790D">
              <w:rPr>
                <w:sz w:val="22"/>
                <w:lang w:val="sk-SK"/>
              </w:rPr>
              <w:t>UR</w:t>
            </w:r>
            <w:r w:rsidR="00AA3E20" w:rsidRPr="009E790D">
              <w:rPr>
                <w:sz w:val="22"/>
                <w:lang w:val="sk-SK"/>
              </w:rPr>
              <w:t xml:space="preserve"> bez DPH</w:t>
            </w:r>
            <w:r w:rsidRPr="009E790D">
              <w:rPr>
                <w:sz w:val="22"/>
                <w:lang w:val="sk-SK"/>
              </w:rPr>
              <w:t>):</w:t>
            </w:r>
          </w:p>
          <w:p w:rsidR="00614069" w:rsidRPr="009E790D" w:rsidRDefault="00614069" w:rsidP="00614069">
            <w:pPr>
              <w:rPr>
                <w:lang w:val="sk-SK"/>
              </w:rPr>
            </w:pPr>
          </w:p>
          <w:bookmarkEnd w:id="155"/>
          <w:p w:rsidR="00614069" w:rsidRPr="009E790D" w:rsidRDefault="00614069" w:rsidP="00614069">
            <w:pPr>
              <w:jc w:val="both"/>
              <w:rPr>
                <w:rFonts w:ascii="Arial" w:hAnsi="Arial" w:cs="Arial"/>
                <w:b/>
                <w:sz w:val="20"/>
                <w:szCs w:val="20"/>
                <w:lang w:val="sk-SK"/>
              </w:rPr>
            </w:pPr>
            <w:r w:rsidRPr="009E790D">
              <w:rPr>
                <w:rFonts w:ascii="Arial" w:hAnsi="Arial" w:cs="Arial"/>
                <w:b/>
                <w:sz w:val="20"/>
                <w:szCs w:val="20"/>
                <w:lang w:val="sk-SK"/>
              </w:rPr>
              <w:t>Verejné obstarávanie sa na administratívnu kontrolu verejného obstarávania na FLC zasiela vždy pred podpisom zmluvy s úspešným uchádzačom resp. pred vystavením objednávky.</w:t>
            </w:r>
          </w:p>
          <w:p w:rsidR="00A24FF4" w:rsidRPr="009E790D" w:rsidRDefault="00A24FF4" w:rsidP="00614069">
            <w:pPr>
              <w:jc w:val="both"/>
              <w:rPr>
                <w:rFonts w:ascii="Arial" w:hAnsi="Arial" w:cs="Arial"/>
                <w:b/>
                <w:sz w:val="20"/>
                <w:szCs w:val="20"/>
                <w:lang w:val="sk-SK"/>
              </w:rPr>
            </w:pPr>
          </w:p>
          <w:p w:rsidR="00725E00" w:rsidRPr="009E790D" w:rsidRDefault="00725E00" w:rsidP="00725E00">
            <w:pPr>
              <w:jc w:val="both"/>
              <w:rPr>
                <w:rFonts w:ascii="Arial" w:hAnsi="Arial" w:cs="Arial"/>
                <w:sz w:val="20"/>
                <w:szCs w:val="20"/>
                <w:lang w:val="sk-SK"/>
              </w:rPr>
            </w:pPr>
            <w:r w:rsidRPr="009E790D">
              <w:rPr>
                <w:rFonts w:ascii="Arial" w:hAnsi="Arial" w:cs="Arial"/>
                <w:sz w:val="20"/>
                <w:szCs w:val="20"/>
                <w:lang w:val="sk-SK"/>
              </w:rPr>
              <w:t>LP/PP predkladá dokumentáciu</w:t>
            </w:r>
            <w:r w:rsidRPr="009E790D">
              <w:rPr>
                <w:rFonts w:ascii="Arial" w:hAnsi="Arial" w:cs="Arial"/>
                <w:b/>
                <w:sz w:val="20"/>
                <w:szCs w:val="20"/>
                <w:lang w:val="sk-SK"/>
              </w:rPr>
              <w:t xml:space="preserve"> </w:t>
            </w:r>
            <w:r w:rsidRPr="009E790D">
              <w:rPr>
                <w:rFonts w:ascii="Arial" w:hAnsi="Arial" w:cs="Arial"/>
                <w:sz w:val="20"/>
                <w:szCs w:val="20"/>
                <w:lang w:val="sk-SK"/>
              </w:rPr>
              <w:t>na kontrolu VO so sprievodným listom s názvom „</w:t>
            </w:r>
            <w:r w:rsidRPr="009E790D">
              <w:rPr>
                <w:rFonts w:ascii="Arial" w:hAnsi="Arial" w:cs="Arial"/>
                <w:bCs/>
                <w:sz w:val="20"/>
                <w:szCs w:val="20"/>
                <w:lang w:val="sk-SK"/>
              </w:rPr>
              <w:t>Žiadosť o vykonanie administratívnej k</w:t>
            </w:r>
            <w:r w:rsidR="00AA4A86" w:rsidRPr="009E790D">
              <w:rPr>
                <w:rFonts w:ascii="Arial" w:hAnsi="Arial" w:cs="Arial"/>
                <w:bCs/>
                <w:sz w:val="20"/>
                <w:szCs w:val="20"/>
                <w:lang w:val="sk-SK"/>
              </w:rPr>
              <w:t>ontroly verejného obstarávania“</w:t>
            </w:r>
            <w:r w:rsidR="005E2382" w:rsidRPr="009E790D">
              <w:rPr>
                <w:rFonts w:ascii="Arial" w:hAnsi="Arial" w:cs="Arial"/>
                <w:bCs/>
                <w:sz w:val="20"/>
                <w:szCs w:val="20"/>
                <w:lang w:val="sk-SK"/>
              </w:rPr>
              <w:t>.</w:t>
            </w:r>
            <w:r w:rsidR="00AA4A86" w:rsidRPr="009E790D">
              <w:rPr>
                <w:rFonts w:ascii="Arial" w:hAnsi="Arial" w:cs="Arial"/>
                <w:bCs/>
                <w:sz w:val="20"/>
                <w:szCs w:val="20"/>
                <w:lang w:val="sk-SK"/>
              </w:rPr>
              <w:t xml:space="preserve"> </w:t>
            </w:r>
            <w:r w:rsidR="00AA4A86" w:rsidRPr="009E790D">
              <w:rPr>
                <w:rFonts w:ascii="Arial" w:hAnsi="Arial" w:cs="Arial"/>
                <w:sz w:val="20"/>
                <w:szCs w:val="20"/>
                <w:lang w:val="sk-SK"/>
              </w:rPr>
              <w:t>P</w:t>
            </w:r>
            <w:r w:rsidRPr="009E790D">
              <w:rPr>
                <w:rFonts w:ascii="Arial" w:hAnsi="Arial" w:cs="Arial"/>
                <w:sz w:val="20"/>
                <w:szCs w:val="20"/>
                <w:lang w:val="sk-SK"/>
              </w:rPr>
              <w:t xml:space="preserve">ovinnou súčasťou tejto žiadosti musí byť vyplnený a podpísaný formulár </w:t>
            </w:r>
            <w:r w:rsidR="00AA4A86" w:rsidRPr="009E790D">
              <w:rPr>
                <w:rFonts w:ascii="Arial" w:hAnsi="Arial" w:cs="Arial"/>
                <w:sz w:val="20"/>
                <w:szCs w:val="20"/>
                <w:lang w:val="sk-SK"/>
              </w:rPr>
              <w:t>„</w:t>
            </w:r>
            <w:r w:rsidR="00AA4A86" w:rsidRPr="009E790D">
              <w:rPr>
                <w:rFonts w:ascii="Arial" w:hAnsi="Arial" w:cs="Arial"/>
                <w:b/>
                <w:sz w:val="20"/>
                <w:szCs w:val="20"/>
                <w:lang w:val="sk-SK"/>
              </w:rPr>
              <w:t>Čestné vyhlásenie k VO</w:t>
            </w:r>
            <w:r w:rsidR="00AA4A86" w:rsidRPr="009E790D">
              <w:rPr>
                <w:rFonts w:ascii="Arial" w:hAnsi="Arial" w:cs="Arial"/>
                <w:sz w:val="20"/>
                <w:szCs w:val="20"/>
                <w:lang w:val="sk-SK"/>
              </w:rPr>
              <w:t xml:space="preserve">“ (príloha č. 8) a vyplnený a podpísaný formulár </w:t>
            </w:r>
            <w:r w:rsidRPr="009E790D">
              <w:rPr>
                <w:rFonts w:ascii="Arial" w:hAnsi="Arial" w:cs="Arial"/>
                <w:sz w:val="20"/>
                <w:szCs w:val="20"/>
                <w:lang w:val="sk-SK"/>
              </w:rPr>
              <w:t>„</w:t>
            </w:r>
            <w:r w:rsidRPr="009E790D">
              <w:rPr>
                <w:rFonts w:ascii="Arial" w:hAnsi="Arial" w:cs="Arial"/>
                <w:b/>
                <w:bCs/>
                <w:sz w:val="20"/>
                <w:szCs w:val="20"/>
                <w:lang w:val="sk-SK"/>
              </w:rPr>
              <w:t>Zoznam dokumentácie k žiadosti o vykonanie kontroly verejného obstarávania</w:t>
            </w:r>
            <w:r w:rsidRPr="009E790D">
              <w:rPr>
                <w:rFonts w:ascii="Arial" w:hAnsi="Arial" w:cs="Arial"/>
                <w:bCs/>
                <w:sz w:val="20"/>
                <w:szCs w:val="20"/>
                <w:lang w:val="sk-SK"/>
              </w:rPr>
              <w:t xml:space="preserve">“ </w:t>
            </w:r>
            <w:r w:rsidRPr="009E790D">
              <w:rPr>
                <w:rFonts w:ascii="Arial" w:hAnsi="Arial" w:cs="Arial"/>
                <w:sz w:val="20"/>
                <w:szCs w:val="20"/>
                <w:lang w:val="sk-SK"/>
              </w:rPr>
              <w:t xml:space="preserve">(príloha č. 9). V tomto </w:t>
            </w:r>
            <w:r w:rsidR="00AA4A86" w:rsidRPr="009E790D">
              <w:rPr>
                <w:rFonts w:ascii="Arial" w:hAnsi="Arial" w:cs="Arial"/>
                <w:sz w:val="20"/>
                <w:szCs w:val="20"/>
                <w:lang w:val="sk-SK"/>
              </w:rPr>
              <w:t xml:space="preserve">druhom </w:t>
            </w:r>
            <w:r w:rsidRPr="009E790D">
              <w:rPr>
                <w:rFonts w:ascii="Arial" w:hAnsi="Arial" w:cs="Arial"/>
                <w:sz w:val="20"/>
                <w:szCs w:val="20"/>
                <w:lang w:val="sk-SK"/>
              </w:rPr>
              <w:t xml:space="preserve">formulári je potrebné uviesť kompletný zoznam predkladanej dokumentácie z pripravovaného/realizovaného verejného obstarávania. </w:t>
            </w:r>
          </w:p>
          <w:p w:rsidR="00167675" w:rsidRPr="009E790D" w:rsidRDefault="00167675" w:rsidP="00725E00">
            <w:pPr>
              <w:jc w:val="both"/>
              <w:rPr>
                <w:rFonts w:ascii="Arial" w:hAnsi="Arial" w:cs="Arial"/>
                <w:sz w:val="20"/>
                <w:szCs w:val="20"/>
                <w:lang w:val="sk-SK"/>
              </w:rPr>
            </w:pPr>
          </w:p>
          <w:p w:rsidR="00E258F1" w:rsidRPr="009E790D" w:rsidRDefault="00E258F1" w:rsidP="00E258F1">
            <w:pPr>
              <w:jc w:val="both"/>
              <w:rPr>
                <w:rFonts w:ascii="Arial" w:hAnsi="Arial" w:cs="Arial"/>
                <w:sz w:val="20"/>
                <w:szCs w:val="20"/>
                <w:lang w:val="sk-SK"/>
              </w:rPr>
            </w:pPr>
            <w:r w:rsidRPr="009E790D">
              <w:rPr>
                <w:rFonts w:ascii="Arial" w:hAnsi="Arial" w:cs="Arial"/>
                <w:b/>
                <w:bCs/>
                <w:sz w:val="20"/>
                <w:szCs w:val="20"/>
                <w:lang w:val="sk-SK"/>
              </w:rPr>
              <w:t>Dokumentáciu predkladanú na overenie verejného obstarávania je potrebné zoradiť podľa poradia v Zozname kompletnej dokumentácie</w:t>
            </w:r>
            <w:r w:rsidRPr="009E790D">
              <w:rPr>
                <w:rFonts w:ascii="Arial" w:hAnsi="Arial" w:cs="Arial"/>
                <w:bCs/>
                <w:sz w:val="20"/>
                <w:szCs w:val="20"/>
                <w:lang w:val="sk-SK"/>
              </w:rPr>
              <w:t>.</w:t>
            </w:r>
          </w:p>
          <w:p w:rsidR="00614069" w:rsidRPr="009E790D" w:rsidRDefault="00614069" w:rsidP="00614069">
            <w:pPr>
              <w:numPr>
                <w:ilvl w:val="1"/>
                <w:numId w:val="11"/>
              </w:numPr>
              <w:tabs>
                <w:tab w:val="clear" w:pos="1440"/>
              </w:tabs>
              <w:spacing w:before="8" w:after="8"/>
              <w:ind w:left="486" w:right="227"/>
              <w:jc w:val="both"/>
              <w:rPr>
                <w:rFonts w:ascii="Arial" w:hAnsi="Arial" w:cs="Arial"/>
                <w:sz w:val="20"/>
                <w:szCs w:val="20"/>
                <w:lang w:val="sk-SK"/>
              </w:rPr>
            </w:pPr>
            <w:r w:rsidRPr="009E790D">
              <w:rPr>
                <w:rFonts w:ascii="Arial" w:hAnsi="Arial" w:cs="Arial"/>
                <w:bCs/>
                <w:sz w:val="20"/>
                <w:szCs w:val="20"/>
                <w:lang w:val="sk-SK"/>
              </w:rPr>
              <w:t xml:space="preserve">Pre vykonanie procesu verejného obstarávania (pred podpisom zmluvy/vystavení objednávky) je </w:t>
            </w:r>
            <w:r w:rsidRPr="009E790D">
              <w:rPr>
                <w:rFonts w:ascii="Arial" w:hAnsi="Arial" w:cs="Arial"/>
                <w:bCs/>
                <w:sz w:val="20"/>
                <w:szCs w:val="20"/>
                <w:u w:val="single"/>
                <w:lang w:val="sk-SK"/>
              </w:rPr>
              <w:t>LP/</w:t>
            </w:r>
            <w:r w:rsidRPr="009E790D">
              <w:rPr>
                <w:rFonts w:ascii="Arial" w:hAnsi="Arial" w:cs="Arial"/>
                <w:bCs/>
                <w:caps/>
                <w:sz w:val="20"/>
                <w:szCs w:val="20"/>
                <w:u w:val="single"/>
                <w:lang w:val="sk-SK"/>
              </w:rPr>
              <w:t xml:space="preserve">PP </w:t>
            </w:r>
            <w:r w:rsidRPr="009E790D">
              <w:rPr>
                <w:rFonts w:ascii="Arial" w:hAnsi="Arial" w:cs="Arial"/>
                <w:sz w:val="20"/>
                <w:szCs w:val="20"/>
                <w:lang w:val="sk-SK"/>
              </w:rPr>
              <w:t xml:space="preserve">povinný predkladať </w:t>
            </w:r>
            <w:r w:rsidR="005908BE" w:rsidRPr="009E790D">
              <w:rPr>
                <w:rFonts w:ascii="Arial" w:hAnsi="Arial" w:cs="Arial"/>
                <w:sz w:val="20"/>
                <w:szCs w:val="20"/>
                <w:lang w:val="sk-SK"/>
              </w:rPr>
              <w:t>dve kópie</w:t>
            </w:r>
            <w:r w:rsidRPr="009E790D">
              <w:rPr>
                <w:rFonts w:ascii="Arial" w:hAnsi="Arial" w:cs="Arial"/>
                <w:sz w:val="20"/>
                <w:szCs w:val="20"/>
                <w:lang w:val="sk-SK"/>
              </w:rPr>
              <w:t xml:space="preserve"> kompletnej dokumentácie z verejného obstarávania na adresu ÚV SR na Oddelenie kontroly projektov nadnárodnej spolupráce</w:t>
            </w:r>
            <w:r w:rsidR="00E258F1" w:rsidRPr="009E790D">
              <w:rPr>
                <w:rFonts w:ascii="Arial" w:hAnsi="Arial" w:cs="Arial"/>
                <w:sz w:val="20"/>
                <w:szCs w:val="20"/>
                <w:lang w:val="sk-SK"/>
              </w:rPr>
              <w:t>.</w:t>
            </w:r>
            <w:r w:rsidRPr="009E790D">
              <w:rPr>
                <w:rFonts w:ascii="Arial" w:hAnsi="Arial" w:cs="Arial"/>
                <w:sz w:val="20"/>
                <w:szCs w:val="20"/>
                <w:lang w:val="sk-SK"/>
              </w:rPr>
              <w:t xml:space="preserve">; </w:t>
            </w:r>
          </w:p>
          <w:p w:rsidR="00614069" w:rsidRPr="009E790D" w:rsidRDefault="00123C9C" w:rsidP="00614069">
            <w:pPr>
              <w:numPr>
                <w:ilvl w:val="1"/>
                <w:numId w:val="11"/>
              </w:numPr>
              <w:tabs>
                <w:tab w:val="clear" w:pos="1440"/>
              </w:tabs>
              <w:spacing w:before="8" w:after="8"/>
              <w:ind w:left="486" w:right="227"/>
              <w:jc w:val="both"/>
              <w:rPr>
                <w:rFonts w:ascii="Arial" w:hAnsi="Arial" w:cs="Arial"/>
                <w:sz w:val="20"/>
                <w:szCs w:val="20"/>
                <w:lang w:val="sk-SK"/>
              </w:rPr>
            </w:pPr>
            <w:r w:rsidRPr="009E790D">
              <w:rPr>
                <w:rFonts w:ascii="Arial" w:hAnsi="Arial" w:cs="Arial"/>
                <w:sz w:val="20"/>
                <w:szCs w:val="20"/>
                <w:lang w:val="sk-SK"/>
              </w:rPr>
              <w:t xml:space="preserve">NK </w:t>
            </w:r>
            <w:r w:rsidR="00614069" w:rsidRPr="009E790D">
              <w:rPr>
                <w:rFonts w:ascii="Arial" w:hAnsi="Arial" w:cs="Arial"/>
                <w:sz w:val="20"/>
                <w:szCs w:val="20"/>
                <w:lang w:val="sk-SK"/>
              </w:rPr>
              <w:t>po kontrole verejného obstarávania vypracuje návrh správy, resp. správu z administratívnej finančnej kontroly nasledovne:</w:t>
            </w:r>
          </w:p>
          <w:p w:rsidR="00614069" w:rsidRPr="009E790D" w:rsidRDefault="00614069" w:rsidP="00614069">
            <w:pPr>
              <w:spacing w:before="8" w:after="8"/>
              <w:ind w:right="227"/>
              <w:jc w:val="both"/>
              <w:rPr>
                <w:rFonts w:ascii="Arial" w:hAnsi="Arial" w:cs="Arial"/>
                <w:sz w:val="20"/>
                <w:szCs w:val="20"/>
                <w:lang w:val="sk-SK"/>
              </w:rPr>
            </w:pPr>
          </w:p>
          <w:p w:rsidR="00614069" w:rsidRPr="009E790D" w:rsidRDefault="00614069" w:rsidP="00614069">
            <w:p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Ak v rámci administratívnej finančnej kontroly verejného obstarávania (AFK VO) neboli identifikované nedostatky </w:t>
            </w:r>
            <w:r w:rsidR="00123C9C" w:rsidRPr="009E790D">
              <w:rPr>
                <w:rFonts w:ascii="Arial" w:hAnsi="Arial" w:cs="Arial"/>
                <w:sz w:val="20"/>
                <w:szCs w:val="20"/>
                <w:lang w:val="sk-SK"/>
              </w:rPr>
              <w:t xml:space="preserve">vypracováva NK priamo </w:t>
            </w:r>
            <w:r w:rsidRPr="009E790D">
              <w:rPr>
                <w:rFonts w:ascii="Arial" w:hAnsi="Arial" w:cs="Arial"/>
                <w:sz w:val="20"/>
                <w:szCs w:val="20"/>
                <w:lang w:val="sk-SK"/>
              </w:rPr>
              <w:t>Správ</w:t>
            </w:r>
            <w:r w:rsidR="00123C9C" w:rsidRPr="009E790D">
              <w:rPr>
                <w:rFonts w:ascii="Arial" w:hAnsi="Arial" w:cs="Arial"/>
                <w:sz w:val="20"/>
                <w:szCs w:val="20"/>
                <w:lang w:val="sk-SK"/>
              </w:rPr>
              <w:t>u</w:t>
            </w:r>
            <w:r w:rsidRPr="009E790D">
              <w:rPr>
                <w:rFonts w:ascii="Arial" w:hAnsi="Arial" w:cs="Arial"/>
                <w:sz w:val="20"/>
                <w:szCs w:val="20"/>
                <w:lang w:val="sk-SK"/>
              </w:rPr>
              <w:t xml:space="preserve"> z AFK VO</w:t>
            </w:r>
            <w:r w:rsidR="00123C9C" w:rsidRPr="009E790D">
              <w:rPr>
                <w:rFonts w:ascii="Arial" w:hAnsi="Arial" w:cs="Arial"/>
                <w:sz w:val="20"/>
                <w:szCs w:val="20"/>
                <w:lang w:val="sk-SK"/>
              </w:rPr>
              <w:t>, ktorá</w:t>
            </w:r>
            <w:r w:rsidRPr="009E790D">
              <w:rPr>
                <w:rFonts w:ascii="Arial" w:hAnsi="Arial" w:cs="Arial"/>
                <w:sz w:val="20"/>
                <w:szCs w:val="20"/>
                <w:lang w:val="sk-SK"/>
              </w:rPr>
              <w:t xml:space="preserve"> bude obsahovať</w:t>
            </w:r>
            <w:r w:rsidR="00123C9C" w:rsidRPr="009E790D">
              <w:rPr>
                <w:rFonts w:ascii="Arial" w:hAnsi="Arial" w:cs="Arial"/>
                <w:sz w:val="20"/>
                <w:szCs w:val="20"/>
                <w:lang w:val="sk-SK"/>
              </w:rPr>
              <w:t>:</w:t>
            </w:r>
          </w:p>
          <w:p w:rsidR="00614069" w:rsidRPr="009E790D" w:rsidRDefault="00614069" w:rsidP="00614069">
            <w:pPr>
              <w:numPr>
                <w:ilvl w:val="0"/>
                <w:numId w:val="36"/>
              </w:numPr>
              <w:spacing w:before="8" w:after="8"/>
              <w:ind w:right="227"/>
              <w:jc w:val="both"/>
              <w:rPr>
                <w:rFonts w:ascii="Arial" w:hAnsi="Arial" w:cs="Arial"/>
                <w:sz w:val="20"/>
                <w:szCs w:val="20"/>
                <w:lang w:val="sk-SK"/>
              </w:rPr>
            </w:pPr>
            <w:r w:rsidRPr="009E790D">
              <w:rPr>
                <w:rFonts w:ascii="Arial" w:hAnsi="Arial" w:cs="Arial"/>
                <w:sz w:val="20"/>
                <w:szCs w:val="20"/>
                <w:lang w:val="sk-SK"/>
              </w:rPr>
              <w:t>Označenie projektového partnera a národného kontrolného orgánu (ďalej len „NK“)</w:t>
            </w:r>
          </w:p>
          <w:p w:rsidR="00614069" w:rsidRPr="009E790D" w:rsidRDefault="00614069" w:rsidP="00614069">
            <w:pPr>
              <w:numPr>
                <w:ilvl w:val="0"/>
                <w:numId w:val="36"/>
              </w:numPr>
              <w:spacing w:before="8" w:after="8"/>
              <w:ind w:right="227"/>
              <w:jc w:val="both"/>
              <w:rPr>
                <w:rFonts w:ascii="Arial" w:hAnsi="Arial" w:cs="Arial"/>
                <w:sz w:val="20"/>
                <w:szCs w:val="20"/>
                <w:lang w:val="sk-SK"/>
              </w:rPr>
            </w:pPr>
            <w:r w:rsidRPr="009E790D">
              <w:rPr>
                <w:rFonts w:ascii="Arial" w:hAnsi="Arial" w:cs="Arial"/>
                <w:sz w:val="20"/>
                <w:szCs w:val="20"/>
                <w:lang w:val="sk-SK"/>
              </w:rPr>
              <w:t>Mená, priezviská a podpisy projektového manažéra, finančného manažéra a hlavného manažéra (PM, FM a HM)  (resp. iných osôb, ak vykonávali AFK VO)</w:t>
            </w:r>
          </w:p>
          <w:p w:rsidR="00614069" w:rsidRPr="009E790D" w:rsidRDefault="00614069" w:rsidP="00614069">
            <w:pPr>
              <w:numPr>
                <w:ilvl w:val="0"/>
                <w:numId w:val="36"/>
              </w:num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cieľ AFK VO </w:t>
            </w:r>
          </w:p>
          <w:p w:rsidR="00614069" w:rsidRPr="009E790D" w:rsidRDefault="00614069" w:rsidP="00614069">
            <w:pPr>
              <w:numPr>
                <w:ilvl w:val="0"/>
                <w:numId w:val="36"/>
              </w:num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vyjadrenie, že NK neidentifikoval žiadne nedostatky </w:t>
            </w:r>
          </w:p>
          <w:p w:rsidR="00614069" w:rsidRPr="009E790D" w:rsidRDefault="00614069" w:rsidP="00614069">
            <w:pPr>
              <w:spacing w:before="8" w:after="8"/>
              <w:ind w:right="227"/>
              <w:jc w:val="both"/>
              <w:rPr>
                <w:rFonts w:ascii="Arial" w:hAnsi="Arial" w:cs="Arial"/>
                <w:sz w:val="20"/>
                <w:szCs w:val="20"/>
                <w:lang w:val="sk-SK"/>
              </w:rPr>
            </w:pPr>
          </w:p>
          <w:p w:rsidR="00AA3E20" w:rsidRPr="009E790D" w:rsidRDefault="00A20F70" w:rsidP="00614069">
            <w:pPr>
              <w:spacing w:before="8" w:after="8"/>
              <w:ind w:right="227"/>
              <w:jc w:val="both"/>
              <w:rPr>
                <w:rFonts w:ascii="Arial" w:hAnsi="Arial" w:cs="Arial"/>
                <w:sz w:val="20"/>
                <w:szCs w:val="20"/>
                <w:lang w:val="sk-SK"/>
              </w:rPr>
            </w:pPr>
            <w:r w:rsidRPr="009E790D">
              <w:rPr>
                <w:rFonts w:ascii="Arial" w:hAnsi="Arial" w:cs="Arial"/>
                <w:sz w:val="20"/>
                <w:szCs w:val="20"/>
                <w:lang w:val="sk-SK"/>
              </w:rPr>
              <w:t xml:space="preserve">Ak v rámci AFK VO boli identifikované nedostatky, </w:t>
            </w:r>
            <w:r w:rsidR="00F91FDB" w:rsidRPr="009E790D">
              <w:rPr>
                <w:rFonts w:ascii="Arial" w:hAnsi="Arial" w:cs="Arial"/>
                <w:sz w:val="20"/>
                <w:szCs w:val="20"/>
                <w:lang w:val="sk-SK"/>
              </w:rPr>
              <w:t>bude projektovému partnerovi odoslaný návrh správy</w:t>
            </w:r>
            <w:r w:rsidR="00123C9C" w:rsidRPr="009E790D">
              <w:rPr>
                <w:rFonts w:ascii="Arial" w:hAnsi="Arial" w:cs="Arial"/>
                <w:sz w:val="20"/>
                <w:szCs w:val="20"/>
                <w:lang w:val="sk-SK"/>
              </w:rPr>
              <w:t>z AFK VO a LP/PP bude mať v stanovenom čase možnosť podať námietky</w:t>
            </w:r>
            <w:r w:rsidR="00037288" w:rsidRPr="009E790D">
              <w:rPr>
                <w:rFonts w:ascii="Arial" w:hAnsi="Arial" w:cs="Arial"/>
                <w:sz w:val="20"/>
                <w:szCs w:val="20"/>
                <w:lang w:val="sk-SK"/>
              </w:rPr>
              <w:t xml:space="preserve">. </w:t>
            </w:r>
          </w:p>
          <w:p w:rsidR="00614069" w:rsidRPr="009E790D" w:rsidRDefault="00614069" w:rsidP="00614069">
            <w:pPr>
              <w:spacing w:before="8" w:after="8"/>
              <w:ind w:right="227"/>
              <w:jc w:val="both"/>
              <w:rPr>
                <w:rFonts w:ascii="Arial" w:hAnsi="Arial" w:cs="Arial"/>
                <w:sz w:val="20"/>
                <w:szCs w:val="20"/>
                <w:lang w:val="sk-SK"/>
              </w:rPr>
            </w:pPr>
          </w:p>
          <w:p w:rsidR="00614069" w:rsidRPr="009E790D" w:rsidRDefault="00614069" w:rsidP="00614069">
            <w:pPr>
              <w:spacing w:before="8" w:after="8"/>
              <w:ind w:right="227"/>
              <w:jc w:val="both"/>
              <w:rPr>
                <w:rFonts w:ascii="Arial" w:hAnsi="Arial" w:cs="Arial"/>
                <w:sz w:val="20"/>
                <w:szCs w:val="20"/>
                <w:lang w:val="sk-SK"/>
              </w:rPr>
            </w:pPr>
            <w:r w:rsidRPr="009E790D">
              <w:rPr>
                <w:rFonts w:ascii="Arial" w:hAnsi="Arial" w:cs="Arial"/>
                <w:sz w:val="20"/>
                <w:szCs w:val="20"/>
                <w:lang w:val="sk-SK"/>
              </w:rPr>
              <w:t>Návrh správy z AFK bude obsahovať</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Označenie projektového partnera a NK</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Mená, priezviská a podpisy PM, FM a HM, (resp. iných osôb, ak vykonávali AFK VO)</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cieľ AFK VO,</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opis zistených nedostatkov, pri porušení osobitných predpisov alebo medzinárodných zmlúv aj označenie kon</w:t>
            </w:r>
            <w:r w:rsidR="00EE32DB" w:rsidRPr="009E790D">
              <w:rPr>
                <w:rFonts w:ascii="Arial" w:hAnsi="Arial" w:cs="Arial"/>
                <w:sz w:val="20"/>
                <w:szCs w:val="20"/>
                <w:lang w:val="sk-SK"/>
              </w:rPr>
              <w:t>k</w:t>
            </w:r>
            <w:r w:rsidRPr="009E790D">
              <w:rPr>
                <w:rFonts w:ascii="Arial" w:hAnsi="Arial" w:cs="Arial"/>
                <w:sz w:val="20"/>
                <w:szCs w:val="20"/>
                <w:lang w:val="sk-SK"/>
              </w:rPr>
              <w:t>rétnych ustanovení, ktoré boli porušené, spolu s návrhmi odporúčaní alebo opatrení na nápravu zistených nedostatkov a na odstránení príčin ich vzniku,</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zoznam príloh preukazujúcich nedostatky, ak je to relevantné,</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lehotu na podanie námietok,</w:t>
            </w:r>
          </w:p>
          <w:p w:rsidR="00614069" w:rsidRPr="009E790D" w:rsidRDefault="00614069" w:rsidP="00614069">
            <w:pPr>
              <w:numPr>
                <w:ilvl w:val="0"/>
                <w:numId w:val="38"/>
              </w:numPr>
              <w:spacing w:before="8" w:after="8"/>
              <w:ind w:right="227"/>
              <w:jc w:val="both"/>
              <w:rPr>
                <w:rFonts w:ascii="Arial" w:hAnsi="Arial" w:cs="Arial"/>
                <w:sz w:val="20"/>
                <w:szCs w:val="20"/>
                <w:lang w:val="sk-SK"/>
              </w:rPr>
            </w:pPr>
            <w:r w:rsidRPr="009E790D">
              <w:rPr>
                <w:rFonts w:ascii="Arial" w:hAnsi="Arial" w:cs="Arial"/>
                <w:sz w:val="20"/>
                <w:szCs w:val="20"/>
                <w:lang w:val="sk-SK"/>
              </w:rPr>
              <w:t>lehotu na predloženie písomného zoznamu splnených opatrení prijatých na nápravu zistených nedostatkov a na odstránenie príčin ich vzniku, mená, priezviská a podpisy osôb (projektový manažér, finačný manažér a hlavný manažér, príp. iné osoby) ktoré vykonali AFK, dátum.</w:t>
            </w:r>
          </w:p>
          <w:p w:rsidR="00614069" w:rsidRPr="009E790D" w:rsidRDefault="00614069" w:rsidP="00614069">
            <w:pPr>
              <w:spacing w:before="8" w:after="8"/>
              <w:ind w:right="227"/>
              <w:jc w:val="both"/>
              <w:rPr>
                <w:rFonts w:ascii="Arial" w:hAnsi="Arial" w:cs="Arial"/>
                <w:sz w:val="20"/>
                <w:szCs w:val="20"/>
                <w:lang w:val="sk-SK"/>
              </w:rPr>
            </w:pPr>
          </w:p>
          <w:p w:rsidR="00614069" w:rsidRPr="009E790D" w:rsidRDefault="00614069" w:rsidP="00614069">
            <w:pPr>
              <w:spacing w:before="8" w:after="8"/>
              <w:ind w:left="486" w:right="227"/>
              <w:jc w:val="both"/>
              <w:rPr>
                <w:rFonts w:ascii="Arial" w:hAnsi="Arial" w:cs="Arial"/>
                <w:sz w:val="20"/>
                <w:szCs w:val="20"/>
                <w:lang w:val="sk-SK"/>
              </w:rPr>
            </w:pPr>
            <w:r w:rsidRPr="009E790D">
              <w:rPr>
                <w:rFonts w:ascii="Arial" w:hAnsi="Arial" w:cs="Arial"/>
                <w:sz w:val="20"/>
                <w:szCs w:val="20"/>
                <w:lang w:val="sk-SK"/>
              </w:rPr>
              <w:t>Ak nie je možné zákazku financovať  vo výške 100 % celkových oprávnených výdavkov a je potrebné stanoviť finančnú korekciu, NK v návrhu správy z AFK VO uvedie čo najpodrobnejšie a najzrozumiteľnejšie zistenia, ktoré sú dôvodom na udelenie finančnej korekcie a aj % celkových oprávnených výdavkov. Lehota na podanie námietok je spravidla 5 pracovných dní.</w:t>
            </w:r>
            <w:r w:rsidRPr="009E790D" w:rsidDel="00641C70">
              <w:rPr>
                <w:rFonts w:ascii="Arial" w:hAnsi="Arial" w:cs="Arial"/>
                <w:sz w:val="20"/>
                <w:szCs w:val="20"/>
                <w:lang w:val="sk-SK"/>
              </w:rPr>
              <w:t xml:space="preserve"> </w:t>
            </w:r>
          </w:p>
          <w:p w:rsidR="00614069" w:rsidRPr="009E790D" w:rsidRDefault="00614069" w:rsidP="00614069">
            <w:pPr>
              <w:spacing w:before="8" w:after="8"/>
              <w:ind w:right="227"/>
              <w:jc w:val="both"/>
              <w:rPr>
                <w:rFonts w:ascii="Arial" w:hAnsi="Arial" w:cs="Arial"/>
                <w:sz w:val="20"/>
                <w:szCs w:val="20"/>
                <w:lang w:val="sk-SK"/>
              </w:rPr>
            </w:pPr>
          </w:p>
          <w:p w:rsidR="00AA3E20" w:rsidRPr="009E790D" w:rsidRDefault="00614069" w:rsidP="00614069">
            <w:pPr>
              <w:spacing w:before="8" w:after="8"/>
              <w:ind w:left="486" w:right="227"/>
              <w:jc w:val="both"/>
              <w:rPr>
                <w:rFonts w:ascii="Arial" w:hAnsi="Arial" w:cs="Arial"/>
                <w:sz w:val="20"/>
                <w:szCs w:val="20"/>
                <w:lang w:val="sk-SK"/>
              </w:rPr>
            </w:pPr>
            <w:r w:rsidRPr="009E790D">
              <w:rPr>
                <w:rFonts w:ascii="Arial" w:hAnsi="Arial" w:cs="Arial"/>
                <w:sz w:val="20"/>
                <w:szCs w:val="20"/>
                <w:lang w:val="sk-SK"/>
              </w:rPr>
              <w:t>Ak projektový partner nesúhlasí so zistenými nedostatkami, navrhnutými odporúčaniami/opatreniami a lehotou na predloženie písomného zoznamu splnených opatrení prijatých na nápravu zistených nedostatkov a na odstránenie príčin ich vzniku, môže podať v stanovenej lehote námietky. NK spravidla do 10 pracovných dní posúdi opodstatnenosť námietok a opodstatnené námietky zohľadní v správe, ktorú doručí projektovému partnerovi. Po doručení písomného zoznamu opatrení prijatých na nápravu nedostatkov, NK overí splnenie opatrení, prípadne predloženú dokumentáciu a vypracuje Záznam o overení splnenia opatrení. Po schválení Záznamu NK o výsledku overenia splnenia opatrení informuje projektového partnera.</w:t>
            </w:r>
          </w:p>
          <w:p w:rsidR="00AA3E20" w:rsidRPr="009E790D" w:rsidRDefault="00AA3E20" w:rsidP="00614069">
            <w:pPr>
              <w:spacing w:before="8" w:after="8"/>
              <w:ind w:left="486" w:right="227"/>
              <w:jc w:val="both"/>
              <w:rPr>
                <w:rFonts w:ascii="Arial" w:hAnsi="Arial" w:cs="Arial"/>
                <w:sz w:val="20"/>
                <w:szCs w:val="20"/>
                <w:lang w:val="sk-SK"/>
              </w:rPr>
            </w:pPr>
          </w:p>
          <w:p w:rsidR="00AA3E20" w:rsidRPr="009E790D" w:rsidRDefault="00AA3E20" w:rsidP="00AA3E20">
            <w:pPr>
              <w:spacing w:before="8" w:after="8"/>
              <w:ind w:right="227"/>
              <w:jc w:val="both"/>
              <w:rPr>
                <w:rFonts w:ascii="Arial" w:hAnsi="Arial" w:cs="Arial"/>
                <w:sz w:val="20"/>
                <w:szCs w:val="20"/>
                <w:lang w:val="sk-SK"/>
              </w:rPr>
            </w:pPr>
            <w:r w:rsidRPr="009E790D">
              <w:rPr>
                <w:rFonts w:ascii="Arial" w:hAnsi="Arial" w:cs="Arial"/>
                <w:sz w:val="20"/>
                <w:szCs w:val="20"/>
                <w:lang w:val="sk-SK"/>
              </w:rPr>
              <w:lastRenderedPageBreak/>
              <w:t>Správa z AFK VO, ktorá sa vypracúva po tom ako bol projektovému partnerovi doručený návrh správy a uplynula lehota na podanie námietok bude obsahovať aj:</w:t>
            </w:r>
          </w:p>
          <w:p w:rsidR="00AA3E20" w:rsidRPr="009E790D" w:rsidRDefault="00AA3E20" w:rsidP="00AA3E20">
            <w:pPr>
              <w:spacing w:before="8" w:after="8"/>
              <w:ind w:right="227"/>
              <w:jc w:val="both"/>
              <w:rPr>
                <w:rFonts w:ascii="Arial" w:hAnsi="Arial" w:cs="Arial"/>
                <w:sz w:val="20"/>
                <w:szCs w:val="20"/>
                <w:lang w:val="sk-SK"/>
              </w:rPr>
            </w:pP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Označenie projektového partnera a NK</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Mená, priezviská a podpisy PM, FM a HM, (resp. iných osôb, ak vykonávali AFK VO)</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dátum doručenia čiastkovej správy alebo návrhu správy na oboznámenie projektovému partnerovi</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informáciu o tom, či projektový partner podal námietky k zisteným nedostatkom, navrhnutým odporúčaniam, opatreniam alebo k lehote na predloženie písomného zoznamu splnených opatrení prijatých na nápravu zistených nedostatkov a na odstránenie príčin ich vzniku uvedených v návrhu čiastkovej správy alebo v návrhu správy a spôsob vysporiadania týchto námietok</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opis zistených nedostatkov a pri porušení osobitných predpisov alebo medzinárodných zmlúv, ktorými je Slovenská republika viazaná,</w:t>
            </w:r>
            <w:r w:rsidRPr="009E790D" w:rsidDel="001F1240">
              <w:rPr>
                <w:rFonts w:ascii="Arial" w:hAnsi="Arial" w:cs="Arial"/>
                <w:sz w:val="20"/>
                <w:szCs w:val="20"/>
                <w:lang w:val="sk-SK"/>
              </w:rPr>
              <w:t xml:space="preserve"> </w:t>
            </w:r>
            <w:r w:rsidRPr="009E790D">
              <w:rPr>
                <w:rFonts w:ascii="Arial" w:hAnsi="Arial" w:cs="Arial"/>
                <w:sz w:val="20"/>
                <w:szCs w:val="20"/>
                <w:lang w:val="sk-SK"/>
              </w:rPr>
              <w:t>a na základe ktorých sa Slovenskej republike poskytujú finančné prostriedky zo zahraničia, označenie konkrétnych ustanovení, ktoré boli porušené spolu s odporúčaniami alebo opatreniami navrhnutými na nápravu zistených nedostatkov a na odstránenie príčin ich vzniku so zohľadnením opodstatnenosti podaných námietok,</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zoznam príloh preukazujúcich zistené nedostatky,</w:t>
            </w:r>
          </w:p>
          <w:p w:rsidR="00AA3E20" w:rsidRPr="009E790D" w:rsidRDefault="00AA3E20" w:rsidP="00AA3E20">
            <w:pPr>
              <w:numPr>
                <w:ilvl w:val="0"/>
                <w:numId w:val="54"/>
              </w:numPr>
              <w:spacing w:before="8" w:after="8"/>
              <w:ind w:right="227"/>
              <w:jc w:val="both"/>
              <w:rPr>
                <w:rFonts w:ascii="Arial" w:hAnsi="Arial" w:cs="Arial"/>
                <w:sz w:val="20"/>
                <w:szCs w:val="20"/>
                <w:lang w:val="sk-SK"/>
              </w:rPr>
            </w:pPr>
            <w:r w:rsidRPr="009E790D">
              <w:rPr>
                <w:rFonts w:ascii="Arial" w:hAnsi="Arial" w:cs="Arial"/>
                <w:sz w:val="20"/>
                <w:szCs w:val="20"/>
                <w:lang w:val="sk-SK"/>
              </w:rPr>
              <w:t>lehotu na predloženie písomného zoznamu splnených opatrení prijatých na nápravu zistených nedostatkov a na odstránenie príčin ich vzniku.</w:t>
            </w:r>
          </w:p>
          <w:p w:rsidR="00614069" w:rsidRPr="009E790D" w:rsidRDefault="00614069" w:rsidP="00614069">
            <w:pPr>
              <w:spacing w:before="8" w:after="8"/>
              <w:ind w:right="227"/>
              <w:jc w:val="both"/>
              <w:rPr>
                <w:rFonts w:ascii="Arial" w:hAnsi="Arial" w:cs="Arial"/>
                <w:sz w:val="20"/>
                <w:szCs w:val="20"/>
                <w:lang w:val="sk-SK"/>
              </w:rPr>
            </w:pPr>
          </w:p>
          <w:p w:rsidR="00614069" w:rsidRPr="009E790D" w:rsidRDefault="00614069" w:rsidP="00614069">
            <w:pPr>
              <w:spacing w:before="8" w:after="8"/>
              <w:ind w:right="227"/>
              <w:jc w:val="both"/>
              <w:rPr>
                <w:rFonts w:ascii="Arial" w:hAnsi="Arial" w:cs="Arial"/>
                <w:b/>
                <w:sz w:val="20"/>
                <w:szCs w:val="20"/>
                <w:lang w:val="sk-SK"/>
              </w:rPr>
            </w:pPr>
            <w:r w:rsidRPr="009E790D">
              <w:rPr>
                <w:rFonts w:ascii="Arial" w:hAnsi="Arial" w:cs="Arial"/>
                <w:b/>
                <w:sz w:val="20"/>
                <w:szCs w:val="20"/>
                <w:lang w:val="sk-SK"/>
              </w:rPr>
              <w:t>Projektoví partneri sú povinní bezodkladne informovať NK o zverejnení zmluvy. Ak projektoví partneri nie sú povinní zverejniť zmluvu, sú povinní zaslať scan uzavretej zmluvy elektronicky NK.</w:t>
            </w:r>
          </w:p>
          <w:p w:rsidR="00614069" w:rsidRPr="009E790D" w:rsidRDefault="00614069" w:rsidP="00614069">
            <w:pPr>
              <w:spacing w:before="8" w:after="8"/>
              <w:ind w:left="227" w:right="227"/>
              <w:jc w:val="both"/>
              <w:rPr>
                <w:rFonts w:ascii="Arial" w:hAnsi="Arial" w:cs="Arial"/>
                <w:b/>
                <w:caps/>
                <w:sz w:val="20"/>
                <w:szCs w:val="20"/>
                <w:u w:val="single"/>
                <w:lang w:val="sk-SK"/>
              </w:rPr>
            </w:pPr>
          </w:p>
          <w:p w:rsidR="00614069" w:rsidRPr="009E790D" w:rsidRDefault="00614069" w:rsidP="00614069">
            <w:pPr>
              <w:spacing w:before="8" w:after="8"/>
              <w:ind w:left="227" w:right="227"/>
              <w:jc w:val="both"/>
              <w:rPr>
                <w:rFonts w:ascii="Arial" w:hAnsi="Arial" w:cs="Arial"/>
                <w:b/>
                <w:caps/>
                <w:sz w:val="20"/>
                <w:szCs w:val="20"/>
                <w:u w:val="single"/>
                <w:lang w:val="sk-SK"/>
              </w:rPr>
            </w:pPr>
          </w:p>
          <w:p w:rsidR="00614069" w:rsidRPr="009E790D" w:rsidRDefault="00614069" w:rsidP="00614069">
            <w:pPr>
              <w:spacing w:before="8" w:after="8"/>
              <w:ind w:left="227" w:right="227"/>
              <w:jc w:val="both"/>
              <w:rPr>
                <w:rFonts w:ascii="Arial" w:hAnsi="Arial" w:cs="Arial"/>
                <w:b/>
                <w:sz w:val="20"/>
                <w:szCs w:val="20"/>
                <w:u w:val="single"/>
                <w:lang w:val="sk-SK"/>
              </w:rPr>
            </w:pPr>
            <w:r w:rsidRPr="009E790D">
              <w:rPr>
                <w:rFonts w:ascii="Arial" w:hAnsi="Arial" w:cs="Arial"/>
                <w:b/>
                <w:caps/>
                <w:sz w:val="20"/>
                <w:szCs w:val="20"/>
                <w:u w:val="single"/>
                <w:lang w:val="sk-SK"/>
              </w:rPr>
              <w:t>výdavky vyplyvajúce z VO musia byť schvalené zo strany NK ešte pred podaním žiadostí o overenie výdavkov</w:t>
            </w:r>
            <w:r w:rsidR="00E91E5C" w:rsidRPr="009E790D">
              <w:rPr>
                <w:rFonts w:ascii="Arial" w:hAnsi="Arial" w:cs="Arial"/>
                <w:b/>
                <w:caps/>
                <w:sz w:val="20"/>
                <w:szCs w:val="20"/>
                <w:u w:val="single"/>
                <w:lang w:val="sk-SK"/>
              </w:rPr>
              <w:t xml:space="preserve"> (okrem výnimiek, ktoré nie sú schvaľované NK</w:t>
            </w:r>
            <w:r w:rsidR="00F95CF4" w:rsidRPr="009E790D">
              <w:rPr>
                <w:rFonts w:ascii="Arial" w:hAnsi="Arial" w:cs="Arial"/>
                <w:b/>
                <w:caps/>
                <w:sz w:val="20"/>
                <w:szCs w:val="20"/>
                <w:u w:val="single"/>
                <w:lang w:val="sk-SK"/>
              </w:rPr>
              <w:t>, resp. po dohode s NK</w:t>
            </w:r>
            <w:r w:rsidR="00E91E5C" w:rsidRPr="009E790D">
              <w:rPr>
                <w:rFonts w:ascii="Arial" w:hAnsi="Arial" w:cs="Arial"/>
                <w:b/>
                <w:caps/>
                <w:sz w:val="20"/>
                <w:szCs w:val="20"/>
                <w:u w:val="single"/>
                <w:lang w:val="sk-SK"/>
              </w:rPr>
              <w:t>)</w:t>
            </w:r>
            <w:r w:rsidRPr="009E790D">
              <w:rPr>
                <w:rFonts w:ascii="Arial" w:hAnsi="Arial" w:cs="Arial"/>
                <w:b/>
                <w:sz w:val="20"/>
                <w:szCs w:val="20"/>
                <w:u w:val="single"/>
                <w:lang w:val="sk-SK"/>
              </w:rPr>
              <w:t xml:space="preserve">.  </w:t>
            </w:r>
          </w:p>
          <w:p w:rsidR="00614069" w:rsidRPr="009E790D" w:rsidRDefault="00614069" w:rsidP="00614069">
            <w:pPr>
              <w:spacing w:before="8" w:after="8"/>
              <w:ind w:left="227" w:right="227"/>
              <w:jc w:val="both"/>
              <w:rPr>
                <w:rFonts w:ascii="Arial" w:hAnsi="Arial" w:cs="Arial"/>
                <w:b/>
                <w:sz w:val="20"/>
                <w:szCs w:val="20"/>
                <w:lang w:val="sk-SK"/>
              </w:rPr>
            </w:pPr>
          </w:p>
          <w:p w:rsidR="00614069" w:rsidRPr="009E790D" w:rsidRDefault="00614069" w:rsidP="00614069">
            <w:pPr>
              <w:spacing w:before="8" w:after="8"/>
              <w:ind w:left="227" w:right="227"/>
              <w:jc w:val="both"/>
              <w:rPr>
                <w:rFonts w:ascii="Arial" w:hAnsi="Arial" w:cs="Arial"/>
                <w:bCs/>
                <w:caps/>
                <w:sz w:val="20"/>
                <w:szCs w:val="20"/>
                <w:lang w:val="sk-SK"/>
              </w:rPr>
            </w:pPr>
            <w:r w:rsidRPr="009E790D">
              <w:rPr>
                <w:rFonts w:ascii="Arial" w:hAnsi="Arial" w:cs="Arial"/>
                <w:sz w:val="20"/>
                <w:szCs w:val="20"/>
                <w:lang w:val="sk-SK"/>
              </w:rPr>
              <w:t>Oprávnené sú aj výdavky, ktoré boli čerpané v súlade so zmluvami uzavretými ešte pred podpisom dokumentu „subsidy contract“, ktoré boli výsledkom verejného obstarávania (ak spĺňajú ostatné podmienky oprávnenosti). Takéto zmluvy a príslušná dokumentácia z VO musia byť bezodkladne predložené NK na administratívnu kontrolu VO. Za oprávnené budú v rámci predloženej žiadosti o overenie výdavkov v danom monitorovacom období považované iba tie výdavky, u ktorých bola predmetná AK VO ukončená a výdavky realizované v súvislosti týmto verejným obstarávaním boli kvalifikované ako oprávnené. Uvedené neplatí pre výdavky realizované v rámci zákazky s nízkou hodnotou</w:t>
            </w:r>
            <w:r w:rsidR="00E91E5C" w:rsidRPr="009E790D">
              <w:rPr>
                <w:rFonts w:ascii="Arial" w:hAnsi="Arial" w:cs="Arial"/>
                <w:sz w:val="20"/>
                <w:szCs w:val="20"/>
                <w:lang w:val="sk-SK"/>
              </w:rPr>
              <w:t xml:space="preserve"> s PHZ do 1.000,-- </w:t>
            </w:r>
            <w:r w:rsidR="00D370A2" w:rsidRPr="009E790D">
              <w:rPr>
                <w:rFonts w:ascii="Arial" w:hAnsi="Arial" w:cs="Arial"/>
                <w:sz w:val="20"/>
                <w:szCs w:val="20"/>
                <w:lang w:val="sk-SK"/>
              </w:rPr>
              <w:t>EUR</w:t>
            </w:r>
            <w:r w:rsidR="00E91E5C" w:rsidRPr="009E790D">
              <w:rPr>
                <w:rFonts w:ascii="Arial" w:hAnsi="Arial" w:cs="Arial"/>
                <w:sz w:val="20"/>
                <w:szCs w:val="20"/>
                <w:lang w:val="sk-SK"/>
              </w:rPr>
              <w:t xml:space="preserve"> bez DPH</w:t>
            </w:r>
            <w:r w:rsidRPr="009E790D">
              <w:rPr>
                <w:rFonts w:ascii="Arial" w:hAnsi="Arial" w:cs="Arial"/>
                <w:sz w:val="20"/>
                <w:szCs w:val="20"/>
                <w:lang w:val="sk-SK"/>
              </w:rPr>
              <w:t xml:space="preserve">. </w:t>
            </w:r>
          </w:p>
          <w:p w:rsidR="00614069" w:rsidRPr="009E790D" w:rsidRDefault="00614069" w:rsidP="00614069">
            <w:pPr>
              <w:spacing w:before="120"/>
              <w:ind w:left="202"/>
              <w:jc w:val="both"/>
              <w:rPr>
                <w:rFonts w:ascii="Arial" w:hAnsi="Arial" w:cs="Arial"/>
                <w:b/>
                <w:sz w:val="20"/>
                <w:szCs w:val="20"/>
                <w:lang w:val="sk-SK"/>
              </w:rPr>
            </w:pPr>
          </w:p>
          <w:p w:rsidR="00614069" w:rsidRPr="009E790D" w:rsidRDefault="00614069" w:rsidP="002D526E">
            <w:pPr>
              <w:numPr>
                <w:ilvl w:val="0"/>
                <w:numId w:val="56"/>
              </w:numPr>
              <w:spacing w:before="120"/>
              <w:jc w:val="both"/>
              <w:rPr>
                <w:rFonts w:ascii="Arial" w:hAnsi="Arial" w:cs="Arial"/>
                <w:sz w:val="20"/>
                <w:szCs w:val="20"/>
                <w:lang w:val="sk-SK"/>
              </w:rPr>
            </w:pPr>
            <w:r w:rsidRPr="009E790D">
              <w:rPr>
                <w:rFonts w:ascii="Arial" w:hAnsi="Arial" w:cs="Arial"/>
                <w:b/>
                <w:sz w:val="20"/>
                <w:szCs w:val="20"/>
                <w:lang w:val="sk-SK"/>
              </w:rPr>
              <w:t>Overované typy verejného obstarávania</w:t>
            </w:r>
            <w:r w:rsidRPr="009E790D">
              <w:rPr>
                <w:rFonts w:ascii="Arial" w:hAnsi="Arial" w:cs="Arial"/>
                <w:sz w:val="20"/>
                <w:szCs w:val="20"/>
                <w:lang w:val="sk-SK"/>
              </w:rPr>
              <w:t xml:space="preserve"> zo strany NK schvaľované pred podaním žiadosti o overenie výdavkov:</w:t>
            </w:r>
          </w:p>
          <w:p w:rsidR="002D526E" w:rsidRPr="009E790D" w:rsidRDefault="002D526E" w:rsidP="002D526E">
            <w:pPr>
              <w:spacing w:before="120"/>
              <w:ind w:left="202"/>
              <w:jc w:val="both"/>
              <w:rPr>
                <w:rFonts w:ascii="Arial" w:hAnsi="Arial" w:cs="Arial"/>
                <w:sz w:val="20"/>
                <w:szCs w:val="20"/>
                <w:lang w:val="sk-SK"/>
              </w:rPr>
            </w:pPr>
            <w:r w:rsidRPr="009E790D">
              <w:rPr>
                <w:rFonts w:ascii="Arial" w:hAnsi="Arial" w:cs="Arial"/>
                <w:sz w:val="20"/>
                <w:szCs w:val="20"/>
                <w:lang w:val="sk-SK"/>
              </w:rPr>
              <w:t>Zoznam kompletnej dokumentácie vo vzťahu k zákonu č. 343/2015 Z. z. podľa postupu zadávania zákazky sa nachádza na stránke Úradu pre verejné obstarávanie: https://www.uvo.gov.sk/vdoc/1372/zoznam-kompletnej-dokumentacie-vo-vztahu-k-zakonu-c-3432015-z-z-46.html. Zoznam dokumentácie je potrebné vytvoriť v závislosti od zvoleného postupu zadávania zákazky v procese VO. (relevantný zoznam podľa príslušnej fázy verejného obstarávania skopírovať v plnom rozsahu zo stránky ÚVO do formuláru). V prípade, ak aj niektorý doklad/dokument v rámci skutočného priebehu verejného obstarávania nie je relevantný, je potrebné ho označiť v skopírovanom zozname symbolom „N/A“ (vždy je nutné zachovať kompletný zoznam dokumentácie dostupný zo stránky ÚVO bez ich vymazávania nerelevantných položiek!).</w:t>
            </w:r>
          </w:p>
          <w:p w:rsidR="002D526E" w:rsidRPr="009E790D" w:rsidRDefault="002D526E" w:rsidP="002D526E">
            <w:pPr>
              <w:spacing w:before="120"/>
              <w:ind w:left="202"/>
              <w:jc w:val="both"/>
              <w:rPr>
                <w:rFonts w:ascii="Arial" w:hAnsi="Arial" w:cs="Arial"/>
                <w:sz w:val="20"/>
                <w:szCs w:val="20"/>
                <w:lang w:val="sk-SK"/>
              </w:rPr>
            </w:pPr>
          </w:p>
          <w:p w:rsidR="00614069" w:rsidRPr="009E790D" w:rsidRDefault="00614069" w:rsidP="00614069">
            <w:pPr>
              <w:numPr>
                <w:ilvl w:val="0"/>
                <w:numId w:val="21"/>
              </w:numPr>
              <w:spacing w:before="120"/>
              <w:ind w:left="486"/>
              <w:jc w:val="both"/>
              <w:rPr>
                <w:rFonts w:ascii="Arial" w:hAnsi="Arial" w:cs="Arial"/>
                <w:i/>
                <w:sz w:val="20"/>
                <w:szCs w:val="20"/>
                <w:lang w:val="sk-SK"/>
              </w:rPr>
            </w:pPr>
            <w:r w:rsidRPr="009E790D">
              <w:rPr>
                <w:rFonts w:ascii="Arial" w:hAnsi="Arial" w:cs="Arial"/>
                <w:i/>
                <w:sz w:val="20"/>
                <w:szCs w:val="20"/>
                <w:lang w:val="sk-SK"/>
              </w:rPr>
              <w:t xml:space="preserve">Podľa použitého postupu verejného obstarávania v zmysle zákona č. 343/2015 </w:t>
            </w:r>
            <w:r w:rsidRPr="009E790D">
              <w:rPr>
                <w:rFonts w:ascii="Arial" w:hAnsi="Arial"/>
                <w:sz w:val="20"/>
                <w:szCs w:val="20"/>
                <w:lang w:val="sk-SK"/>
              </w:rPr>
              <w:t>Z.z</w:t>
            </w:r>
            <w:r w:rsidRPr="009E790D">
              <w:rPr>
                <w:rFonts w:ascii="Arial" w:hAnsi="Arial" w:cs="Arial"/>
                <w:i/>
                <w:sz w:val="20"/>
                <w:szCs w:val="20"/>
                <w:lang w:val="sk-SK"/>
              </w:rPr>
              <w:t>. v platnom znení</w:t>
            </w:r>
            <w:r w:rsidRPr="009E790D">
              <w:rPr>
                <w:rFonts w:ascii="Arial" w:hAnsi="Arial"/>
                <w:sz w:val="20"/>
                <w:szCs w:val="20"/>
                <w:lang w:val="sk-SK"/>
              </w:rPr>
              <w:t xml:space="preserve"> </w:t>
            </w:r>
            <w:r w:rsidRPr="009E790D">
              <w:rPr>
                <w:rFonts w:ascii="Arial" w:hAnsi="Arial" w:cs="Arial"/>
                <w:i/>
                <w:sz w:val="20"/>
                <w:szCs w:val="20"/>
                <w:lang w:val="sk-SK"/>
              </w:rPr>
              <w:t>je podkladom pre kontrolu verejného obstarávania kompletná dokumentácia z vykonaného postupu verejného obstarávania a informácie predložené LP/PP, ktor</w:t>
            </w:r>
            <w:r w:rsidR="007B6DC3" w:rsidRPr="009E790D">
              <w:rPr>
                <w:rFonts w:ascii="Arial" w:hAnsi="Arial" w:cs="Arial"/>
                <w:i/>
                <w:sz w:val="20"/>
                <w:szCs w:val="20"/>
                <w:lang w:val="sk-SK"/>
              </w:rPr>
              <w:t>ú v prípade nadlimitných a podlimitných zákaziek</w:t>
            </w:r>
            <w:r w:rsidRPr="009E790D">
              <w:rPr>
                <w:rFonts w:ascii="Arial" w:hAnsi="Arial" w:cs="Arial"/>
                <w:i/>
                <w:sz w:val="20"/>
                <w:szCs w:val="20"/>
                <w:lang w:val="sk-SK"/>
              </w:rPr>
              <w:t xml:space="preserve"> tvorí </w:t>
            </w:r>
            <w:r w:rsidRPr="009E790D">
              <w:rPr>
                <w:rFonts w:ascii="Arial" w:hAnsi="Arial" w:cs="Arial"/>
                <w:b/>
                <w:i/>
                <w:sz w:val="20"/>
                <w:szCs w:val="20"/>
                <w:lang w:val="sk-SK"/>
              </w:rPr>
              <w:t>najmä:</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oznámenie o vyhlásení verejného obstarávania alebo jeho ekvivalent, vrátane vytlačenej kópie zverejneného oznámenia vo vestníkoch, resp. na internete alebo v tlači; printscreeny preukazujúce zverejnenie výzvy (obdobie zverejnenia) na internete a samotná výzva;</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sprievodné listy a návratky, resp. podacie lístky a doručenky preukazujúce odoslanie sprievodných listov, dokumentácie;</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emaily, potvrdenia o doručení emailov;</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súťažné podklady v plnom rozsahu;</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vysvetlenie, ak sa VO uskutočnilo pred schválením FLC;</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lastRenderedPageBreak/>
              <w:t>čestné vyhlásenia členov komisie, resp. poroty, životopisy členov komisie, menovacie dekréty členov komisie;</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výpočet predpokladanej hodnoty zákazky bez DPH;</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zápisnica z otvárania ponúk  a jej zaslanie záujemcom spolu s prezenčnou listinou, ak je relevantné;</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žiadosti o účasť jednotlivých záujemcov (v prípade užšej súťaže);</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žiadosti o súťažné podklady;</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zápisnica z vyhodnotenia ponúk (pečiatkou overené podľa originálu);</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zápisnica z rokovacieho konania bez zverejnenia/priameho rokovacieho konania (pečiatkou overené podľa originálu);</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ponuky jednotlivých uchádzačov v </w:t>
            </w:r>
            <w:r w:rsidRPr="009E790D">
              <w:rPr>
                <w:rFonts w:ascii="Arial" w:hAnsi="Arial" w:cs="Arial"/>
                <w:sz w:val="20"/>
                <w:szCs w:val="20"/>
                <w:lang w:val="sk-SK"/>
              </w:rPr>
              <w:t>písomnej/emailovej forme</w:t>
            </w:r>
            <w:r w:rsidRPr="009E790D">
              <w:rPr>
                <w:rFonts w:ascii="Arial" w:eastAsia="EUAlbertina-Regular-Identity-H" w:hAnsi="Arial"/>
                <w:sz w:val="20"/>
                <w:szCs w:val="20"/>
                <w:lang w:val="sk-SK"/>
              </w:rPr>
              <w:t>;</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rozpočet vrátane neoceneného výkazu výmer (ak relevantné);</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oznámenie prijímateľa o začatí rokovacieho konania bez zverejnenia/priameho rokovacieho konania;</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informácia (záznam) o výsledku vyhodnotenia ponúk alebo ich ekvivalent;</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dokumentácia týkajúca sa uplatnenia revíznych postupov;</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návrh zmluvy*/objednávky s úspešným uchádzačom; </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zmluva/objednávka (</w:t>
            </w:r>
            <w:r w:rsidRPr="009E790D">
              <w:rPr>
                <w:rFonts w:ascii="Arial" w:hAnsi="Arial" w:cs="Arial"/>
                <w:sz w:val="20"/>
                <w:szCs w:val="20"/>
                <w:lang w:val="sk-SK"/>
              </w:rPr>
              <w:t xml:space="preserve">originál, resp. notárom overená kópia); </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návrh dodatku zmluvy s úspešným uchádzačom;</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dodatok zmluvy s úspešným uchádzačom (</w:t>
            </w:r>
            <w:r w:rsidRPr="009E790D">
              <w:rPr>
                <w:rFonts w:ascii="Arial" w:hAnsi="Arial" w:cs="Arial"/>
                <w:sz w:val="20"/>
                <w:szCs w:val="20"/>
                <w:lang w:val="sk-SK"/>
              </w:rPr>
              <w:t>originál, resp. notárom overená kópia)</w:t>
            </w:r>
            <w:r w:rsidRPr="009E790D">
              <w:rPr>
                <w:rFonts w:ascii="Arial" w:eastAsia="EUAlbertina-Regular-Identity-H" w:hAnsi="Arial"/>
                <w:sz w:val="20"/>
                <w:szCs w:val="20"/>
                <w:lang w:val="sk-SK"/>
              </w:rPr>
              <w:t>;</w:t>
            </w:r>
            <w:r w:rsidRPr="009E790D">
              <w:rPr>
                <w:rFonts w:ascii="Arial" w:hAnsi="Arial" w:cs="Arial"/>
                <w:sz w:val="20"/>
                <w:szCs w:val="20"/>
                <w:lang w:val="sk-SK"/>
              </w:rPr>
              <w:t xml:space="preserve"> </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hAnsi="Arial" w:cs="Arial"/>
                <w:sz w:val="20"/>
                <w:szCs w:val="20"/>
                <w:lang w:val="sk-SK"/>
              </w:rPr>
              <w:t>čestné vyhlásenie kompletnosti verejného obstarávania (originál)</w:t>
            </w:r>
            <w:r w:rsidRPr="009E790D">
              <w:rPr>
                <w:rFonts w:ascii="Arial" w:eastAsia="EUAlbertina-Regular-Identity-H" w:hAnsi="Arial"/>
                <w:sz w:val="20"/>
                <w:szCs w:val="20"/>
                <w:lang w:val="sk-SK"/>
              </w:rPr>
              <w:t>;</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iná relevantná dokumentácia nevyhnutná pre riadne vykonanie verejného obstarávania;</w:t>
            </w:r>
          </w:p>
          <w:p w:rsidR="00614069" w:rsidRPr="009E790D" w:rsidRDefault="00614069" w:rsidP="00614069">
            <w:pPr>
              <w:spacing w:before="8" w:after="8"/>
              <w:ind w:right="227"/>
              <w:jc w:val="both"/>
              <w:rPr>
                <w:rFonts w:ascii="Arial" w:eastAsia="EUAlbertina-Regular-Identity-H" w:hAnsi="Arial"/>
                <w:sz w:val="20"/>
                <w:szCs w:val="20"/>
                <w:lang w:val="sk-SK"/>
              </w:rPr>
            </w:pPr>
          </w:p>
          <w:p w:rsidR="00614069" w:rsidRPr="009E790D" w:rsidRDefault="00614069" w:rsidP="00614069">
            <w:pPr>
              <w:numPr>
                <w:ilvl w:val="0"/>
                <w:numId w:val="20"/>
              </w:numPr>
              <w:spacing w:before="120"/>
              <w:ind w:left="486"/>
              <w:jc w:val="both"/>
              <w:rPr>
                <w:rFonts w:ascii="Arial" w:hAnsi="Arial" w:cs="Arial"/>
                <w:i/>
                <w:sz w:val="20"/>
                <w:szCs w:val="20"/>
                <w:lang w:val="sk-SK"/>
              </w:rPr>
            </w:pPr>
            <w:r w:rsidRPr="009E790D">
              <w:rPr>
                <w:rFonts w:ascii="Arial" w:hAnsi="Arial" w:cs="Arial"/>
                <w:i/>
                <w:sz w:val="20"/>
                <w:szCs w:val="20"/>
                <w:lang w:val="sk-SK"/>
              </w:rPr>
              <w:t>Stanovisko pre Ex-ante kontrolu. Pre kontrolu je potrebné zaslať:</w:t>
            </w:r>
          </w:p>
          <w:p w:rsidR="00614069" w:rsidRPr="009E790D" w:rsidRDefault="00614069"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Informácie a</w:t>
            </w:r>
            <w:r w:rsidR="002D526E" w:rsidRPr="009E790D">
              <w:rPr>
                <w:rFonts w:ascii="Arial" w:eastAsia="EUAlbertina-Regular-Identity-H" w:hAnsi="Arial"/>
                <w:sz w:val="20"/>
                <w:szCs w:val="20"/>
                <w:lang w:val="sk-SK"/>
              </w:rPr>
              <w:t xml:space="preserve"> kompletné </w:t>
            </w:r>
            <w:r w:rsidRPr="009E790D">
              <w:rPr>
                <w:rFonts w:ascii="Arial" w:eastAsia="EUAlbertina-Regular-Identity-H" w:hAnsi="Arial"/>
                <w:sz w:val="20"/>
                <w:szCs w:val="20"/>
                <w:lang w:val="sk-SK"/>
              </w:rPr>
              <w:t>podklady, na základe ktorých bola určená predpokladaná hodnota zákazky;</w:t>
            </w:r>
          </w:p>
          <w:p w:rsidR="00614069" w:rsidRPr="009E790D" w:rsidRDefault="002D526E" w:rsidP="009E790D">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Návrh </w:t>
            </w:r>
            <w:r w:rsidR="00614069" w:rsidRPr="009E790D">
              <w:rPr>
                <w:rFonts w:ascii="Arial" w:eastAsia="EUAlbertina-Regular-Identity-H" w:hAnsi="Arial"/>
                <w:sz w:val="20"/>
                <w:szCs w:val="20"/>
                <w:lang w:val="sk-SK"/>
              </w:rPr>
              <w:t>oznámeni</w:t>
            </w:r>
            <w:r w:rsidRPr="009E790D">
              <w:rPr>
                <w:rFonts w:ascii="Arial" w:eastAsia="EUAlbertina-Regular-Identity-H" w:hAnsi="Arial"/>
                <w:sz w:val="20"/>
                <w:szCs w:val="20"/>
                <w:lang w:val="sk-SK"/>
              </w:rPr>
              <w:t>a</w:t>
            </w:r>
            <w:r w:rsidR="00614069" w:rsidRPr="009E790D">
              <w:rPr>
                <w:rFonts w:ascii="Arial" w:eastAsia="EUAlbertina-Regular-Identity-H" w:hAnsi="Arial"/>
                <w:sz w:val="20"/>
                <w:szCs w:val="20"/>
                <w:lang w:val="sk-SK"/>
              </w:rPr>
              <w:t xml:space="preserve"> o vyhlásení verejného obstarávania</w:t>
            </w:r>
            <w:r w:rsidRPr="009E790D">
              <w:rPr>
                <w:rFonts w:ascii="Arial" w:eastAsia="EUAlbertina-Regular-Identity-H" w:hAnsi="Arial"/>
                <w:sz w:val="20"/>
                <w:szCs w:val="20"/>
                <w:lang w:val="sk-SK"/>
              </w:rPr>
              <w:t>,</w:t>
            </w:r>
            <w:r w:rsidR="00614069" w:rsidRPr="009E790D">
              <w:rPr>
                <w:rFonts w:ascii="Arial" w:eastAsia="EUAlbertina-Regular-Identity-H" w:hAnsi="Arial"/>
                <w:sz w:val="20"/>
                <w:szCs w:val="20"/>
                <w:lang w:val="sk-SK"/>
              </w:rPr>
              <w:t xml:space="preserve"> </w:t>
            </w:r>
            <w:r w:rsidRPr="009E790D">
              <w:rPr>
                <w:rFonts w:ascii="Arial" w:eastAsia="EUAlbertina-Regular-Identity-H" w:hAnsi="Arial"/>
                <w:sz w:val="20"/>
                <w:szCs w:val="20"/>
                <w:lang w:val="sk-SK"/>
              </w:rPr>
              <w:t>výzvy na predkladanie ponúk alebo iného dokumentu, ktorý má byť zaslaný potenciálnym uchádzačom vo verejnom obstarávaní (vrátane dokumentácie z EKS v prípade jeho využitia)</w:t>
            </w:r>
            <w:r w:rsidR="00614069" w:rsidRPr="009E790D">
              <w:rPr>
                <w:rFonts w:ascii="Arial" w:eastAsia="EUAlbertina-Regular-Identity-H" w:hAnsi="Arial"/>
                <w:sz w:val="20"/>
                <w:szCs w:val="20"/>
                <w:lang w:val="sk-SK"/>
              </w:rPr>
              <w:t>;</w:t>
            </w:r>
          </w:p>
          <w:p w:rsidR="00614069" w:rsidRPr="009E790D" w:rsidRDefault="002D526E" w:rsidP="00614069">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Návrh </w:t>
            </w:r>
            <w:r w:rsidR="00614069" w:rsidRPr="009E790D">
              <w:rPr>
                <w:rFonts w:ascii="Arial" w:eastAsia="EUAlbertina-Regular-Identity-H" w:hAnsi="Arial"/>
                <w:sz w:val="20"/>
                <w:szCs w:val="20"/>
                <w:lang w:val="sk-SK"/>
              </w:rPr>
              <w:t>súťažn</w:t>
            </w:r>
            <w:r w:rsidRPr="009E790D">
              <w:rPr>
                <w:rFonts w:ascii="Arial" w:eastAsia="EUAlbertina-Regular-Identity-H" w:hAnsi="Arial"/>
                <w:sz w:val="20"/>
                <w:szCs w:val="20"/>
                <w:lang w:val="sk-SK"/>
              </w:rPr>
              <w:t>ých</w:t>
            </w:r>
            <w:r w:rsidR="00614069" w:rsidRPr="009E790D">
              <w:rPr>
                <w:rFonts w:ascii="Arial" w:eastAsia="EUAlbertina-Regular-Identity-H" w:hAnsi="Arial"/>
                <w:sz w:val="20"/>
                <w:szCs w:val="20"/>
                <w:lang w:val="sk-SK"/>
              </w:rPr>
              <w:t xml:space="preserve"> podklad</w:t>
            </w:r>
            <w:r w:rsidRPr="009E790D">
              <w:rPr>
                <w:rFonts w:ascii="Arial" w:eastAsia="EUAlbertina-Regular-Identity-H" w:hAnsi="Arial"/>
                <w:sz w:val="20"/>
                <w:szCs w:val="20"/>
                <w:lang w:val="sk-SK"/>
              </w:rPr>
              <w:t>ov</w:t>
            </w:r>
            <w:r w:rsidR="00614069" w:rsidRPr="009E790D">
              <w:rPr>
                <w:rFonts w:ascii="Arial" w:eastAsia="EUAlbertina-Regular-Identity-H" w:hAnsi="Arial"/>
                <w:sz w:val="20"/>
                <w:szCs w:val="20"/>
                <w:lang w:val="sk-SK"/>
              </w:rPr>
              <w:t xml:space="preserve"> v plnom rozsahu;</w:t>
            </w:r>
          </w:p>
          <w:p w:rsidR="002D526E" w:rsidRPr="009E790D" w:rsidRDefault="002D526E" w:rsidP="002D526E">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Plnomocenstvo, resp. zmluvu v prípade, ak verejný obstarávateľ/obstarávateľ alebo osoba podľa § 8 splnomocnil výkonom všetkých/niektorých úkonov vo verejnom obstarávaní iný subjekt. </w:t>
            </w:r>
          </w:p>
          <w:p w:rsidR="002D526E" w:rsidRPr="009E790D" w:rsidRDefault="002D526E" w:rsidP="002D526E">
            <w:pPr>
              <w:numPr>
                <w:ilvl w:val="0"/>
                <w:numId w:val="8"/>
              </w:numPr>
              <w:tabs>
                <w:tab w:val="clear" w:pos="947"/>
                <w:tab w:val="num" w:pos="743"/>
              </w:tabs>
              <w:spacing w:before="8" w:after="8"/>
              <w:ind w:right="227" w:hanging="488"/>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Test bežnej dostupnosti, ak je to relevantné. </w:t>
            </w:r>
          </w:p>
          <w:p w:rsidR="002D526E" w:rsidRPr="009E790D" w:rsidRDefault="002D526E" w:rsidP="002D526E">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Kompletné súťažné podklady so všetkými jeho prílohami (napr. projektová dokumentácia a výkaz výmer, ak je relevantné). </w:t>
            </w:r>
          </w:p>
          <w:p w:rsidR="002D526E" w:rsidRPr="009E790D" w:rsidRDefault="002D526E" w:rsidP="002D526E">
            <w:pPr>
              <w:numPr>
                <w:ilvl w:val="0"/>
                <w:numId w:val="8"/>
              </w:numPr>
              <w:tabs>
                <w:tab w:val="clear" w:pos="947"/>
                <w:tab w:val="num" w:pos="743"/>
              </w:tabs>
              <w:spacing w:before="8" w:after="8"/>
              <w:ind w:left="743" w:right="227" w:hanging="284"/>
              <w:jc w:val="both"/>
              <w:rPr>
                <w:rFonts w:ascii="Arial" w:eastAsia="EUAlbertina-Regular-Identity-H" w:hAnsi="Arial"/>
                <w:sz w:val="20"/>
                <w:szCs w:val="20"/>
                <w:lang w:val="sk-SK"/>
              </w:rPr>
            </w:pPr>
            <w:r w:rsidRPr="009E790D">
              <w:rPr>
                <w:rFonts w:ascii="Arial" w:eastAsia="EUAlbertina-Regular-Identity-H" w:hAnsi="Arial"/>
                <w:sz w:val="20"/>
                <w:szCs w:val="20"/>
                <w:lang w:val="sk-SK"/>
              </w:rPr>
              <w:t>Informácie a doklady týkajúce sa prípravných trhových konzultácií za účelom prípravy postupu verejného obstarávania, napr. zápisnice, záznamy, vrátane opatrení prijatých v súvislosti s predbežným zapojením záujemcov/uchádzačov/hospodárskych subjektov so vzťahom k záujemcovi alebo uchádzačovi na príprave postupu verejného obstarávania (ak sa uplatňuje).</w:t>
            </w:r>
          </w:p>
          <w:p w:rsidR="007B6DC3" w:rsidRPr="009E790D" w:rsidRDefault="007B6DC3" w:rsidP="002D526E">
            <w:pPr>
              <w:spacing w:before="8" w:after="8"/>
              <w:ind w:left="743" w:right="227" w:hanging="284"/>
              <w:jc w:val="both"/>
              <w:rPr>
                <w:rFonts w:ascii="Arial" w:eastAsia="EUAlbertina-Regular-Identity-H" w:hAnsi="Arial"/>
                <w:sz w:val="20"/>
                <w:szCs w:val="20"/>
                <w:lang w:val="sk-SK"/>
              </w:rPr>
            </w:pPr>
          </w:p>
          <w:p w:rsidR="007B6DC3" w:rsidRPr="009E790D" w:rsidRDefault="007B6DC3" w:rsidP="00B12B5E">
            <w:pPr>
              <w:numPr>
                <w:ilvl w:val="0"/>
                <w:numId w:val="19"/>
              </w:numPr>
              <w:spacing w:before="120"/>
              <w:ind w:left="459"/>
              <w:jc w:val="both"/>
              <w:rPr>
                <w:rFonts w:ascii="Arial" w:hAnsi="Arial" w:cs="Arial"/>
                <w:i/>
                <w:sz w:val="20"/>
                <w:szCs w:val="20"/>
                <w:lang w:val="sk-SK"/>
              </w:rPr>
            </w:pPr>
            <w:r w:rsidRPr="009E790D">
              <w:rPr>
                <w:rFonts w:ascii="Arial" w:hAnsi="Arial" w:cs="Arial"/>
                <w:i/>
                <w:sz w:val="20"/>
                <w:szCs w:val="20"/>
                <w:lang w:val="sk-SK"/>
              </w:rPr>
              <w:t xml:space="preserve">Pri zákazkach s nízkou hodnotou  </w:t>
            </w:r>
            <w:r w:rsidR="006C2023" w:rsidRPr="009E790D">
              <w:rPr>
                <w:rFonts w:ascii="Arial" w:hAnsi="Arial" w:cs="Arial"/>
                <w:i/>
                <w:sz w:val="20"/>
                <w:szCs w:val="20"/>
                <w:lang w:val="sk-SK"/>
              </w:rPr>
              <w:t xml:space="preserve">(§ 117 zákona č. 343/2015 Z. z.) </w:t>
            </w:r>
            <w:r w:rsidRPr="009E790D">
              <w:rPr>
                <w:rFonts w:ascii="Arial" w:hAnsi="Arial" w:cs="Arial"/>
                <w:i/>
                <w:sz w:val="20"/>
                <w:szCs w:val="20"/>
                <w:lang w:val="sk-SK"/>
              </w:rPr>
              <w:t>predkladá LP/PP najmä nasledovnú dokumentáciu:</w:t>
            </w:r>
          </w:p>
          <w:p w:rsidR="007B6DC3" w:rsidRPr="009E790D"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Kompletnú a podrobnú dokumentáciu k určeniu predpokladanej hodnoty zákazky (spôsob výpočtu podľa </w:t>
            </w:r>
            <w:r w:rsidRPr="009E790D">
              <w:rPr>
                <w:rFonts w:ascii="Arial" w:hAnsi="Arial" w:cs="Arial"/>
                <w:sz w:val="20"/>
                <w:szCs w:val="20"/>
                <w:lang w:val="sk-SK"/>
              </w:rPr>
              <w:t>§</w:t>
            </w:r>
            <w:r w:rsidRPr="009E790D">
              <w:rPr>
                <w:rFonts w:ascii="Arial" w:eastAsia="EUAlbertina-Regular-Identity-H" w:hAnsi="Arial"/>
                <w:sz w:val="20"/>
                <w:szCs w:val="20"/>
                <w:lang w:val="sk-SK"/>
              </w:rPr>
              <w:t xml:space="preserve"> 6 ZoVO);</w:t>
            </w:r>
          </w:p>
          <w:p w:rsidR="007B6DC3" w:rsidRPr="009E790D"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zápis z prieskumu trhu (s podkladmi napr. formou faxu, web stránky, katalógov, cenových ponúk, cenníkov atď.), z ktorého je hodnoverne zrejmý spôsob, priebeh, čas a výsledok vyhodnotenia prieskumu trhu, pričom tento prieskum bude okrem iného obsahovať podpis zodpovednej osoby a  dátum vykonania prieskumu trhu;</w:t>
            </w:r>
          </w:p>
          <w:p w:rsidR="007B6DC3" w:rsidRPr="009E790D"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telefonický prieskum nebude akceptovaný a zároveň NK odporúča, aby nákup (uzatvorenie zmluvného vzťahu) nebol starší ako 3 mesiace od vyhotovenia zápisu z priekumu trhu;</w:t>
            </w:r>
          </w:p>
          <w:p w:rsidR="007B6DC3" w:rsidRPr="009E790D"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 xml:space="preserve">prieskum trhu musí byť vykonaný min. na vzorke 3 zdrojov informácií (napr. 2 cenové ponuky a podklad z web stránky) na podporu </w:t>
            </w:r>
            <w:r w:rsidRPr="009E790D">
              <w:rPr>
                <w:rFonts w:ascii="Arial" w:eastAsia="EUAlbertina-Regular-Identity-H" w:hAnsi="Arial"/>
                <w:b/>
                <w:sz w:val="20"/>
                <w:szCs w:val="20"/>
                <w:lang w:val="sk-SK"/>
              </w:rPr>
              <w:t>musia</w:t>
            </w:r>
            <w:r w:rsidRPr="009E790D">
              <w:rPr>
                <w:rFonts w:ascii="Arial" w:eastAsia="EUAlbertina-Regular-Identity-H" w:hAnsi="Arial"/>
                <w:sz w:val="20"/>
                <w:szCs w:val="20"/>
                <w:lang w:val="sk-SK"/>
              </w:rPr>
              <w:t xml:space="preserve"> byť priložené dokumenty/podklady preukazujúce vykonanie prieskumu trhu;</w:t>
            </w:r>
          </w:p>
          <w:p w:rsidR="007B6DC3" w:rsidRPr="009E790D" w:rsidRDefault="007B6DC3" w:rsidP="007B6DC3">
            <w:pPr>
              <w:numPr>
                <w:ilvl w:val="0"/>
                <w:numId w:val="8"/>
              </w:numPr>
              <w:tabs>
                <w:tab w:val="clear" w:pos="947"/>
              </w:tabs>
              <w:spacing w:before="8" w:after="8"/>
              <w:ind w:left="769" w:right="227" w:hanging="312"/>
              <w:jc w:val="both"/>
              <w:rPr>
                <w:rFonts w:ascii="Arial" w:eastAsia="EUAlbertina-Regular-Identity-H" w:hAnsi="Arial"/>
                <w:sz w:val="20"/>
                <w:szCs w:val="20"/>
                <w:lang w:val="sk-SK"/>
              </w:rPr>
            </w:pPr>
            <w:r w:rsidRPr="009E790D">
              <w:rPr>
                <w:rFonts w:ascii="Arial" w:eastAsia="EUAlbertina-Regular-Identity-H" w:hAnsi="Arial"/>
                <w:sz w:val="20"/>
                <w:szCs w:val="20"/>
                <w:lang w:val="sk-SK"/>
              </w:rPr>
              <w:t>zmluvu (resp. objednávku) s úspešným  uchádzačom vrátane všetkých príloh a dodatkov;</w:t>
            </w:r>
          </w:p>
          <w:p w:rsidR="007B6DC3" w:rsidRPr="009E790D" w:rsidRDefault="007B6DC3" w:rsidP="007B6DC3">
            <w:pPr>
              <w:spacing w:before="120"/>
              <w:jc w:val="both"/>
              <w:rPr>
                <w:rFonts w:ascii="Arial" w:hAnsi="Arial" w:cs="Arial"/>
                <w:sz w:val="20"/>
                <w:szCs w:val="20"/>
                <w:lang w:val="sk-SK"/>
              </w:rPr>
            </w:pPr>
            <w:r w:rsidRPr="009E790D">
              <w:rPr>
                <w:rFonts w:ascii="Arial" w:hAnsi="Arial" w:cs="Arial"/>
                <w:sz w:val="20"/>
                <w:szCs w:val="20"/>
                <w:lang w:val="sk-SK"/>
              </w:rPr>
              <w:t xml:space="preserve">V prípade použitia elektronickej aukcie je LP/PP povinný postupovať podľa zákona </w:t>
            </w:r>
            <w:r w:rsidRPr="009E790D">
              <w:rPr>
                <w:rFonts w:ascii="Arial" w:hAnsi="Arial" w:cs="Arial"/>
                <w:i/>
                <w:sz w:val="20"/>
                <w:szCs w:val="20"/>
                <w:lang w:val="sk-SK"/>
              </w:rPr>
              <w:t xml:space="preserve">č.343/2015 </w:t>
            </w:r>
            <w:r w:rsidRPr="009E790D">
              <w:rPr>
                <w:rFonts w:ascii="Arial" w:hAnsi="Arial" w:cs="Arial"/>
                <w:sz w:val="20"/>
                <w:szCs w:val="20"/>
                <w:lang w:val="sk-SK"/>
              </w:rPr>
              <w:t>Z.z.</w:t>
            </w:r>
          </w:p>
          <w:p w:rsidR="007B6DC3" w:rsidRPr="009E790D" w:rsidRDefault="007B6DC3" w:rsidP="00B12B5E">
            <w:pPr>
              <w:spacing w:before="8" w:after="8"/>
              <w:ind w:right="227"/>
              <w:jc w:val="both"/>
              <w:rPr>
                <w:rFonts w:ascii="Arial" w:eastAsia="EUAlbertina-Regular-Identity-H" w:hAnsi="Arial"/>
                <w:sz w:val="20"/>
                <w:szCs w:val="20"/>
                <w:lang w:val="sk-SK"/>
              </w:rPr>
            </w:pPr>
          </w:p>
          <w:p w:rsidR="00614069" w:rsidRPr="009E790D" w:rsidRDefault="00614069" w:rsidP="00614069">
            <w:pPr>
              <w:widowControl w:val="0"/>
              <w:overflowPunct w:val="0"/>
              <w:autoSpaceDE w:val="0"/>
              <w:autoSpaceDN w:val="0"/>
              <w:adjustRightInd w:val="0"/>
              <w:spacing w:before="120"/>
              <w:jc w:val="both"/>
              <w:textAlignment w:val="baseline"/>
              <w:rPr>
                <w:rFonts w:ascii="Arial" w:hAnsi="Arial" w:cs="Arial"/>
                <w:lang w:val="sk-SK"/>
              </w:rPr>
            </w:pPr>
            <w:r w:rsidRPr="009E790D">
              <w:rPr>
                <w:rFonts w:ascii="Arial" w:hAnsi="Arial" w:cs="Arial"/>
                <w:lang w:val="sk-SK"/>
              </w:rPr>
              <w:t>*</w:t>
            </w:r>
            <w:r w:rsidRPr="009E790D">
              <w:rPr>
                <w:rFonts w:ascii="Arial" w:hAnsi="Arial" w:cs="Arial"/>
                <w:sz w:val="20"/>
                <w:szCs w:val="20"/>
                <w:lang w:val="sk-SK"/>
              </w:rPr>
              <w:t>Všetky zmluvy realizované v rámci INTERREG CE musia obsahovať nasledovné ustanovenie:</w:t>
            </w:r>
          </w:p>
          <w:p w:rsidR="00614069" w:rsidRPr="009E790D" w:rsidRDefault="00614069" w:rsidP="00614069">
            <w:pPr>
              <w:widowControl w:val="0"/>
              <w:overflowPunct w:val="0"/>
              <w:autoSpaceDE w:val="0"/>
              <w:autoSpaceDN w:val="0"/>
              <w:adjustRightInd w:val="0"/>
              <w:spacing w:before="120"/>
              <w:ind w:left="540"/>
              <w:jc w:val="both"/>
              <w:textAlignment w:val="baseline"/>
              <w:rPr>
                <w:rFonts w:ascii="Arial" w:hAnsi="Arial" w:cs="Arial"/>
                <w:i/>
                <w:sz w:val="20"/>
                <w:szCs w:val="20"/>
                <w:lang w:val="sk-SK"/>
              </w:rPr>
            </w:pPr>
            <w:r w:rsidRPr="009E790D">
              <w:rPr>
                <w:i/>
                <w:lang w:val="sk-SK"/>
              </w:rPr>
              <w:t>„</w:t>
            </w:r>
            <w:r w:rsidRPr="009E790D">
              <w:rPr>
                <w:rFonts w:ascii="Arial" w:hAnsi="Arial" w:cs="Arial"/>
                <w:i/>
                <w:sz w:val="20"/>
                <w:szCs w:val="20"/>
                <w:lang w:val="sk-SK"/>
              </w:rPr>
              <w:t xml:space="preserve">Dodávateľ projektu je povinný strpieť výkon kontroly/auditu súvisiaceho s dodávaným tovarom, stavebnými prácami a službami kedykoľvek počas platnosti a účinnosti Subsidy contract-u resp. </w:t>
            </w:r>
            <w:r w:rsidRPr="009E790D">
              <w:rPr>
                <w:rFonts w:ascii="Arial" w:hAnsi="Arial" w:cs="Arial"/>
                <w:i/>
                <w:sz w:val="20"/>
                <w:szCs w:val="20"/>
                <w:lang w:val="sk-SK"/>
              </w:rPr>
              <w:lastRenderedPageBreak/>
              <w:t xml:space="preserve">Partnership agreement-u, a to oprávnenými osobami a poskytnúť im všetku potrebnú súčinnosť. Oprávnené osoby sú najmä: </w:t>
            </w:r>
          </w:p>
          <w:p w:rsidR="00614069" w:rsidRPr="009E790D"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9E790D">
              <w:rPr>
                <w:rFonts w:ascii="Arial" w:hAnsi="Arial" w:cs="Arial"/>
                <w:i/>
                <w:sz w:val="20"/>
                <w:szCs w:val="20"/>
                <w:lang w:val="sk-SK"/>
              </w:rPr>
              <w:t xml:space="preserve">a) Úrad vlády Slovenskej republiky  a ním poverené osoby, </w:t>
            </w:r>
          </w:p>
          <w:p w:rsidR="00614069" w:rsidRPr="009E790D"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9E790D">
              <w:rPr>
                <w:rFonts w:ascii="Arial" w:hAnsi="Arial" w:cs="Arial"/>
                <w:i/>
                <w:sz w:val="20"/>
                <w:szCs w:val="20"/>
                <w:lang w:val="sk-SK"/>
              </w:rPr>
              <w:t xml:space="preserve">b) Najvyšší kontrolný úrad SR, Úrad vládneho auditu , Certifikačný orgán a nimi poverené osoby, </w:t>
            </w:r>
          </w:p>
          <w:p w:rsidR="00614069" w:rsidRPr="009E790D"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9E790D">
              <w:rPr>
                <w:rFonts w:ascii="Arial" w:hAnsi="Arial" w:cs="Arial"/>
                <w:i/>
                <w:sz w:val="20"/>
                <w:szCs w:val="20"/>
                <w:lang w:val="sk-SK"/>
              </w:rPr>
              <w:t>c) Orgán auditu, jeho spolupracujúce orgány a nimi poverené osoby,</w:t>
            </w:r>
          </w:p>
          <w:p w:rsidR="00614069" w:rsidRPr="009E790D" w:rsidRDefault="00614069" w:rsidP="00614069">
            <w:pPr>
              <w:widowControl w:val="0"/>
              <w:tabs>
                <w:tab w:val="left" w:pos="-3960"/>
              </w:tabs>
              <w:overflowPunct w:val="0"/>
              <w:autoSpaceDE w:val="0"/>
              <w:autoSpaceDN w:val="0"/>
              <w:adjustRightInd w:val="0"/>
              <w:spacing w:before="120"/>
              <w:ind w:left="1080" w:hanging="540"/>
              <w:jc w:val="both"/>
              <w:textAlignment w:val="baseline"/>
              <w:rPr>
                <w:rFonts w:ascii="Arial" w:hAnsi="Arial" w:cs="Arial"/>
                <w:i/>
                <w:sz w:val="20"/>
                <w:szCs w:val="20"/>
                <w:lang w:val="sk-SK"/>
              </w:rPr>
            </w:pPr>
            <w:r w:rsidRPr="009E790D">
              <w:rPr>
                <w:rFonts w:ascii="Arial" w:hAnsi="Arial" w:cs="Arial"/>
                <w:i/>
                <w:sz w:val="20"/>
                <w:szCs w:val="20"/>
                <w:lang w:val="sk-SK"/>
              </w:rPr>
              <w:t xml:space="preserve">d) Splnomocnení zástupcovia Európskej Komisie a Európskeho dvora audítorov, </w:t>
            </w:r>
          </w:p>
          <w:p w:rsidR="00614069" w:rsidRPr="009E790D" w:rsidRDefault="00614069" w:rsidP="00614069">
            <w:pPr>
              <w:widowControl w:val="0"/>
              <w:tabs>
                <w:tab w:val="left" w:pos="-3960"/>
              </w:tabs>
              <w:overflowPunct w:val="0"/>
              <w:autoSpaceDE w:val="0"/>
              <w:autoSpaceDN w:val="0"/>
              <w:adjustRightInd w:val="0"/>
              <w:spacing w:before="120"/>
              <w:ind w:left="884" w:hanging="283"/>
              <w:jc w:val="both"/>
              <w:textAlignment w:val="baseline"/>
              <w:rPr>
                <w:rFonts w:ascii="Arial" w:hAnsi="Arial" w:cs="Arial"/>
                <w:i/>
                <w:sz w:val="20"/>
                <w:szCs w:val="20"/>
                <w:lang w:val="sk-SK"/>
              </w:rPr>
            </w:pPr>
            <w:r w:rsidRPr="009E790D">
              <w:rPr>
                <w:rFonts w:ascii="Arial" w:hAnsi="Arial" w:cs="Arial"/>
                <w:i/>
                <w:sz w:val="20"/>
                <w:szCs w:val="20"/>
                <w:lang w:val="sk-SK"/>
              </w:rPr>
              <w:t>e) Osoby prizvané orgánmi uvedenými v písm. a) až d) v súlade s príslušnými právnymi predpismi SR a ES.“</w:t>
            </w:r>
          </w:p>
          <w:p w:rsidR="004F78FF" w:rsidRPr="009E790D" w:rsidRDefault="004F78FF" w:rsidP="00614069">
            <w:pPr>
              <w:spacing w:before="120"/>
              <w:ind w:left="60"/>
              <w:jc w:val="both"/>
              <w:rPr>
                <w:rFonts w:ascii="Arial" w:hAnsi="Arial" w:cs="Arial"/>
                <w:sz w:val="20"/>
                <w:szCs w:val="20"/>
                <w:lang w:val="sk-SK"/>
              </w:rPr>
            </w:pPr>
          </w:p>
          <w:p w:rsidR="00614069" w:rsidRPr="009E790D" w:rsidRDefault="00614069" w:rsidP="00614069">
            <w:pPr>
              <w:spacing w:before="120"/>
              <w:ind w:left="202"/>
              <w:jc w:val="both"/>
              <w:rPr>
                <w:rFonts w:ascii="Arial" w:hAnsi="Arial" w:cs="Arial"/>
                <w:sz w:val="20"/>
                <w:szCs w:val="20"/>
                <w:lang w:val="sk-SK"/>
              </w:rPr>
            </w:pPr>
            <w:r w:rsidRPr="009E790D">
              <w:rPr>
                <w:rFonts w:ascii="Arial" w:hAnsi="Arial" w:cs="Arial"/>
                <w:b/>
                <w:sz w:val="20"/>
                <w:szCs w:val="20"/>
                <w:lang w:val="sk-SK"/>
              </w:rPr>
              <w:t>2.) Neoverované typy verejného obstarávania (zákazky</w:t>
            </w:r>
            <w:r w:rsidR="00A10046" w:rsidRPr="009E790D">
              <w:rPr>
                <w:rFonts w:ascii="Arial" w:hAnsi="Arial" w:cs="Arial"/>
                <w:b/>
                <w:sz w:val="20"/>
                <w:szCs w:val="20"/>
                <w:lang w:val="sk-SK"/>
              </w:rPr>
              <w:t xml:space="preserve"> s nízkou hodnotou s  hodnotou zákazky do </w:t>
            </w:r>
            <w:r w:rsidR="003E5979" w:rsidRPr="009E790D">
              <w:rPr>
                <w:rFonts w:ascii="Arial" w:hAnsi="Arial" w:cs="Arial"/>
                <w:b/>
                <w:sz w:val="20"/>
                <w:szCs w:val="20"/>
                <w:lang w:val="sk-SK"/>
              </w:rPr>
              <w:t>1</w:t>
            </w:r>
            <w:r w:rsidR="00A10046" w:rsidRPr="009E790D">
              <w:rPr>
                <w:rFonts w:ascii="Arial" w:hAnsi="Arial" w:cs="Arial"/>
                <w:b/>
                <w:sz w:val="20"/>
                <w:szCs w:val="20"/>
                <w:lang w:val="sk-SK"/>
              </w:rPr>
              <w:t xml:space="preserve">.000 </w:t>
            </w:r>
            <w:r w:rsidR="00AA3D44" w:rsidRPr="009E790D">
              <w:rPr>
                <w:rFonts w:ascii="Arial" w:hAnsi="Arial" w:cs="Arial"/>
                <w:b/>
                <w:sz w:val="20"/>
                <w:szCs w:val="20"/>
                <w:lang w:val="sk-SK"/>
              </w:rPr>
              <w:t>EUR</w:t>
            </w:r>
            <w:r w:rsidR="00A10046" w:rsidRPr="009E790D">
              <w:rPr>
                <w:rFonts w:ascii="Arial" w:hAnsi="Arial" w:cs="Arial"/>
                <w:b/>
                <w:sz w:val="20"/>
                <w:szCs w:val="20"/>
                <w:lang w:val="sk-SK"/>
              </w:rPr>
              <w:t xml:space="preserve"> bez DPH</w:t>
            </w:r>
            <w:r w:rsidRPr="009E790D">
              <w:rPr>
                <w:rFonts w:ascii="Arial" w:hAnsi="Arial" w:cs="Arial"/>
                <w:b/>
                <w:sz w:val="20"/>
                <w:szCs w:val="20"/>
                <w:lang w:val="sk-SK"/>
              </w:rPr>
              <w:t xml:space="preserve">) </w:t>
            </w:r>
            <w:r w:rsidR="00345BE9" w:rsidRPr="009E790D">
              <w:rPr>
                <w:rFonts w:ascii="Arial" w:hAnsi="Arial" w:cs="Arial"/>
                <w:b/>
                <w:sz w:val="20"/>
                <w:szCs w:val="20"/>
                <w:lang w:val="sk-SK"/>
              </w:rPr>
              <w:t xml:space="preserve">sú </w:t>
            </w:r>
            <w:r w:rsidRPr="009E790D">
              <w:rPr>
                <w:rFonts w:ascii="Arial" w:hAnsi="Arial" w:cs="Arial"/>
                <w:sz w:val="20"/>
                <w:szCs w:val="20"/>
                <w:lang w:val="sk-SK"/>
              </w:rPr>
              <w:t>podávané na FLC spolu so žiadosťou o overenie výdavkov</w:t>
            </w:r>
            <w:r w:rsidR="003E5979" w:rsidRPr="009E790D">
              <w:rPr>
                <w:rFonts w:ascii="Arial" w:hAnsi="Arial" w:cs="Arial"/>
                <w:sz w:val="20"/>
                <w:szCs w:val="20"/>
                <w:lang w:val="sk-SK"/>
              </w:rPr>
              <w:t>.</w:t>
            </w:r>
            <w:r w:rsidR="00697312" w:rsidRPr="009E790D">
              <w:rPr>
                <w:rFonts w:ascii="Arial" w:hAnsi="Arial" w:cs="Arial"/>
                <w:sz w:val="20"/>
                <w:szCs w:val="20"/>
                <w:lang w:val="sk-SK"/>
              </w:rPr>
              <w:t xml:space="preserve"> Hospodárnosť obstarania zákazky zdokumentuje projektový partner predložením troch zdrojov informácií získaných pred obstaraním predmetu zákazky (napr. 3 printsreeny ponúk z webového sídla dodávateľov opatrené časovou pečiatkou, tri relevantné ponuky s dátumom  pred obstaraním zákazky, a pod.). </w:t>
            </w:r>
            <w:r w:rsidRPr="009E790D">
              <w:rPr>
                <w:rFonts w:ascii="Arial" w:hAnsi="Arial" w:cs="Arial"/>
                <w:sz w:val="20"/>
                <w:szCs w:val="20"/>
                <w:lang w:val="sk-SK"/>
              </w:rPr>
              <w:t xml:space="preserve">NK je </w:t>
            </w:r>
            <w:r w:rsidR="00437032" w:rsidRPr="009E790D">
              <w:rPr>
                <w:rFonts w:ascii="Arial" w:hAnsi="Arial" w:cs="Arial"/>
                <w:sz w:val="20"/>
                <w:szCs w:val="20"/>
                <w:lang w:val="sk-SK"/>
              </w:rPr>
              <w:t xml:space="preserve">ale </w:t>
            </w:r>
            <w:r w:rsidRPr="009E790D">
              <w:rPr>
                <w:rFonts w:ascii="Arial" w:hAnsi="Arial" w:cs="Arial"/>
                <w:sz w:val="20"/>
                <w:szCs w:val="20"/>
                <w:lang w:val="sk-SK"/>
              </w:rPr>
              <w:t>aj pri tzv. neoverovaných typoch verejného obstarávania povinn</w:t>
            </w:r>
            <w:r w:rsidR="008A3F75" w:rsidRPr="009E790D">
              <w:rPr>
                <w:rFonts w:ascii="Arial" w:hAnsi="Arial" w:cs="Arial"/>
                <w:sz w:val="20"/>
                <w:szCs w:val="20"/>
                <w:lang w:val="sk-SK"/>
              </w:rPr>
              <w:t>ý</w:t>
            </w:r>
            <w:r w:rsidRPr="009E790D">
              <w:rPr>
                <w:rFonts w:ascii="Arial" w:hAnsi="Arial" w:cs="Arial"/>
                <w:sz w:val="20"/>
                <w:szCs w:val="20"/>
                <w:lang w:val="sk-SK"/>
              </w:rPr>
              <w:t xml:space="preserve"> preveriť, či LP/PP dodržal princíp hospodárnosti, efektívnosti a účelnosti vynaloženia finančných prostriedkov</w:t>
            </w:r>
            <w:r w:rsidR="008A3F75" w:rsidRPr="009E790D">
              <w:rPr>
                <w:rFonts w:ascii="Arial" w:hAnsi="Arial" w:cs="Arial"/>
                <w:sz w:val="20"/>
                <w:szCs w:val="20"/>
                <w:lang w:val="sk-SK"/>
              </w:rPr>
              <w:t xml:space="preserve">. Pri tomto type zákaziek si </w:t>
            </w:r>
            <w:r w:rsidR="00697312" w:rsidRPr="009E790D">
              <w:rPr>
                <w:rFonts w:ascii="Arial" w:hAnsi="Arial" w:cs="Arial"/>
                <w:sz w:val="20"/>
                <w:szCs w:val="20"/>
                <w:lang w:val="sk-SK"/>
              </w:rPr>
              <w:t xml:space="preserve">však je </w:t>
            </w:r>
            <w:r w:rsidR="008A3F75" w:rsidRPr="009E790D">
              <w:rPr>
                <w:rFonts w:ascii="Arial" w:hAnsi="Arial" w:cs="Arial"/>
                <w:sz w:val="20"/>
                <w:szCs w:val="20"/>
                <w:lang w:val="sk-SK"/>
              </w:rPr>
              <w:t xml:space="preserve">potrebné uvedomiť, že </w:t>
            </w:r>
            <w:r w:rsidR="00C90397" w:rsidRPr="009E790D">
              <w:rPr>
                <w:rFonts w:ascii="Arial" w:hAnsi="Arial" w:cs="Arial"/>
                <w:sz w:val="20"/>
                <w:szCs w:val="20"/>
                <w:lang w:val="sk-SK"/>
              </w:rPr>
              <w:t xml:space="preserve">v rámci </w:t>
            </w:r>
            <w:r w:rsidR="00C90397" w:rsidRPr="009E790D">
              <w:rPr>
                <w:rFonts w:ascii="Arial" w:hAnsi="Arial" w:cs="Arial"/>
                <w:b/>
                <w:sz w:val="20"/>
                <w:szCs w:val="20"/>
                <w:lang w:val="sk-SK"/>
              </w:rPr>
              <w:t>toho istého projektu</w:t>
            </w:r>
            <w:r w:rsidR="00C90397" w:rsidRPr="009E790D">
              <w:rPr>
                <w:rFonts w:ascii="Arial" w:hAnsi="Arial" w:cs="Arial"/>
                <w:sz w:val="20"/>
                <w:szCs w:val="20"/>
                <w:lang w:val="sk-SK"/>
              </w:rPr>
              <w:t xml:space="preserve"> </w:t>
            </w:r>
            <w:r w:rsidR="00C90397" w:rsidRPr="009E790D">
              <w:rPr>
                <w:rFonts w:ascii="Arial" w:hAnsi="Arial" w:cs="Arial"/>
                <w:b/>
                <w:sz w:val="20"/>
                <w:szCs w:val="20"/>
                <w:lang w:val="sk-SK"/>
              </w:rPr>
              <w:t>nie je možné opakovane obstarávať rovnaký alebo porovnateľný predmet zákazky v priebehu toho istého kalendárneho roka</w:t>
            </w:r>
            <w:r w:rsidR="004D3589" w:rsidRPr="009E790D">
              <w:rPr>
                <w:rFonts w:ascii="Arial" w:hAnsi="Arial" w:cs="Arial"/>
                <w:sz w:val="20"/>
                <w:szCs w:val="20"/>
                <w:lang w:val="sk-SK"/>
              </w:rPr>
              <w:t>, ak by takýmto opakovaním obstarávania kumulatívny súčet h</w:t>
            </w:r>
            <w:r w:rsidR="00E4576A" w:rsidRPr="009E790D">
              <w:rPr>
                <w:rFonts w:ascii="Arial" w:hAnsi="Arial" w:cs="Arial"/>
                <w:sz w:val="20"/>
                <w:szCs w:val="20"/>
                <w:lang w:val="sk-SK"/>
              </w:rPr>
              <w:t>odnôt zákaziek</w:t>
            </w:r>
            <w:r w:rsidR="004D3589" w:rsidRPr="009E790D">
              <w:rPr>
                <w:rFonts w:ascii="Arial" w:hAnsi="Arial" w:cs="Arial"/>
                <w:sz w:val="20"/>
                <w:szCs w:val="20"/>
                <w:lang w:val="sk-SK"/>
              </w:rPr>
              <w:t xml:space="preserve"> </w:t>
            </w:r>
            <w:r w:rsidR="00E4576A" w:rsidRPr="009E790D">
              <w:rPr>
                <w:rFonts w:ascii="Arial" w:hAnsi="Arial" w:cs="Arial"/>
                <w:sz w:val="20"/>
                <w:szCs w:val="20"/>
                <w:lang w:val="sk-SK"/>
              </w:rPr>
              <w:t xml:space="preserve">týchto obstarávaní </w:t>
            </w:r>
            <w:r w:rsidR="00127C51" w:rsidRPr="009E790D">
              <w:rPr>
                <w:rFonts w:ascii="Arial" w:hAnsi="Arial" w:cs="Arial"/>
                <w:sz w:val="20"/>
                <w:szCs w:val="20"/>
                <w:lang w:val="sk-SK"/>
              </w:rPr>
              <w:t xml:space="preserve">prekročil </w:t>
            </w:r>
            <w:r w:rsidR="004D3589" w:rsidRPr="009E790D">
              <w:rPr>
                <w:rFonts w:ascii="Arial" w:hAnsi="Arial" w:cs="Arial"/>
                <w:sz w:val="20"/>
                <w:szCs w:val="20"/>
                <w:lang w:val="sk-SK"/>
              </w:rPr>
              <w:t>sumu 1.000 EUR bez DPH</w:t>
            </w:r>
            <w:r w:rsidR="00E4576A" w:rsidRPr="009E790D">
              <w:rPr>
                <w:rFonts w:ascii="Arial" w:hAnsi="Arial" w:cs="Arial"/>
                <w:sz w:val="20"/>
                <w:szCs w:val="20"/>
                <w:lang w:val="sk-SK"/>
              </w:rPr>
              <w:t>.</w:t>
            </w:r>
            <w:r w:rsidR="00127C51" w:rsidRPr="009E790D">
              <w:rPr>
                <w:rFonts w:ascii="Arial" w:hAnsi="Arial" w:cs="Arial"/>
                <w:sz w:val="20"/>
                <w:szCs w:val="20"/>
                <w:lang w:val="sk-SK"/>
              </w:rPr>
              <w:t xml:space="preserve"> Uvedené </w:t>
            </w:r>
            <w:r w:rsidR="00697312" w:rsidRPr="009E790D">
              <w:rPr>
                <w:rFonts w:ascii="Arial" w:hAnsi="Arial" w:cs="Arial"/>
                <w:sz w:val="20"/>
                <w:szCs w:val="20"/>
                <w:lang w:val="sk-SK"/>
              </w:rPr>
              <w:t>tiež nemá</w:t>
            </w:r>
            <w:r w:rsidR="00670383" w:rsidRPr="009E790D">
              <w:rPr>
                <w:rFonts w:ascii="Arial" w:hAnsi="Arial" w:cs="Arial"/>
                <w:sz w:val="20"/>
                <w:szCs w:val="20"/>
                <w:lang w:val="sk-SK"/>
              </w:rPr>
              <w:t xml:space="preserve"> </w:t>
            </w:r>
            <w:r w:rsidR="00127C51" w:rsidRPr="009E790D">
              <w:rPr>
                <w:rFonts w:ascii="Arial" w:hAnsi="Arial" w:cs="Arial"/>
                <w:sz w:val="20"/>
                <w:szCs w:val="20"/>
                <w:lang w:val="sk-SK"/>
              </w:rPr>
              <w:t>vplyv na nutnosť dodržiava</w:t>
            </w:r>
            <w:r w:rsidR="00697312" w:rsidRPr="009E790D">
              <w:rPr>
                <w:rFonts w:ascii="Arial" w:hAnsi="Arial" w:cs="Arial"/>
                <w:sz w:val="20"/>
                <w:szCs w:val="20"/>
                <w:lang w:val="sk-SK"/>
              </w:rPr>
              <w:t>nia</w:t>
            </w:r>
            <w:r w:rsidR="00127C51" w:rsidRPr="009E790D">
              <w:rPr>
                <w:rFonts w:ascii="Arial" w:hAnsi="Arial" w:cs="Arial"/>
                <w:sz w:val="20"/>
                <w:szCs w:val="20"/>
                <w:lang w:val="sk-SK"/>
              </w:rPr>
              <w:t xml:space="preserve"> postup</w:t>
            </w:r>
            <w:r w:rsidR="00697312" w:rsidRPr="009E790D">
              <w:rPr>
                <w:rFonts w:ascii="Arial" w:hAnsi="Arial" w:cs="Arial"/>
                <w:sz w:val="20"/>
                <w:szCs w:val="20"/>
                <w:lang w:val="sk-SK"/>
              </w:rPr>
              <w:t>ov</w:t>
            </w:r>
            <w:r w:rsidR="00670383" w:rsidRPr="009E790D">
              <w:rPr>
                <w:rFonts w:ascii="Arial" w:hAnsi="Arial" w:cs="Arial"/>
                <w:sz w:val="20"/>
                <w:szCs w:val="20"/>
                <w:lang w:val="sk-SK"/>
              </w:rPr>
              <w:t xml:space="preserve"> verejného obstarávateľa/obstarávateľa </w:t>
            </w:r>
            <w:r w:rsidR="00127C51" w:rsidRPr="009E790D">
              <w:rPr>
                <w:rFonts w:ascii="Arial" w:hAnsi="Arial" w:cs="Arial"/>
                <w:sz w:val="20"/>
                <w:szCs w:val="20"/>
                <w:lang w:val="sk-SK"/>
              </w:rPr>
              <w:t xml:space="preserve">v súlade </w:t>
            </w:r>
            <w:r w:rsidR="00670383" w:rsidRPr="009E790D">
              <w:rPr>
                <w:rFonts w:ascii="Arial" w:hAnsi="Arial" w:cs="Arial"/>
                <w:sz w:val="20"/>
                <w:szCs w:val="20"/>
                <w:lang w:val="sk-SK"/>
              </w:rPr>
              <w:t xml:space="preserve">so zákonom 343/2015 Z. z. o verejnom obstarávaní a o zmene a doplnení niektorých zákonov v znení neskorších predpisov. </w:t>
            </w:r>
            <w:r w:rsidR="00E4576A" w:rsidRPr="009E790D">
              <w:rPr>
                <w:rFonts w:ascii="Arial" w:hAnsi="Arial" w:cs="Arial"/>
                <w:sz w:val="20"/>
                <w:szCs w:val="20"/>
                <w:lang w:val="sk-SK"/>
              </w:rPr>
              <w:t xml:space="preserve"> </w:t>
            </w:r>
          </w:p>
          <w:p w:rsidR="00614069" w:rsidRPr="009E790D" w:rsidRDefault="00535B1A" w:rsidP="00614069">
            <w:pPr>
              <w:spacing w:before="120"/>
              <w:jc w:val="both"/>
              <w:rPr>
                <w:rFonts w:ascii="Arial" w:hAnsi="Arial" w:cs="Arial"/>
                <w:sz w:val="20"/>
                <w:szCs w:val="20"/>
                <w:lang w:val="sk-SK"/>
              </w:rPr>
            </w:pPr>
            <w:r w:rsidRPr="009E790D">
              <w:rPr>
                <w:rFonts w:ascii="Arial" w:hAnsi="Arial" w:cs="Arial"/>
                <w:i/>
                <w:sz w:val="20"/>
                <w:szCs w:val="20"/>
                <w:lang w:val="sk-SK"/>
              </w:rPr>
              <w:t xml:space="preserve"> </w:t>
            </w:r>
          </w:p>
          <w:p w:rsidR="00614069" w:rsidRPr="009E790D" w:rsidRDefault="00614069" w:rsidP="00614069">
            <w:pPr>
              <w:numPr>
                <w:ilvl w:val="0"/>
                <w:numId w:val="49"/>
              </w:numPr>
              <w:spacing w:before="8" w:after="8"/>
              <w:ind w:left="317" w:right="227"/>
              <w:jc w:val="both"/>
              <w:rPr>
                <w:rFonts w:ascii="Arial" w:hAnsi="Arial"/>
                <w:b/>
                <w:sz w:val="20"/>
                <w:szCs w:val="20"/>
                <w:lang w:val="sk-SK"/>
              </w:rPr>
            </w:pPr>
            <w:r w:rsidRPr="009E790D">
              <w:rPr>
                <w:rFonts w:ascii="Arial" w:hAnsi="Arial"/>
                <w:b/>
                <w:sz w:val="20"/>
                <w:szCs w:val="20"/>
                <w:lang w:val="sk-SK"/>
              </w:rPr>
              <w:t>Postupy LP/PP ktorý pri obstarávaní nie je povinný postupovať v zmysle zákona o VO</w:t>
            </w:r>
          </w:p>
          <w:p w:rsidR="00614069" w:rsidRPr="009E790D" w:rsidRDefault="00614069" w:rsidP="00614069">
            <w:pPr>
              <w:spacing w:before="8" w:after="8"/>
              <w:ind w:right="227"/>
              <w:jc w:val="both"/>
              <w:rPr>
                <w:rFonts w:ascii="Arial" w:hAnsi="Arial"/>
                <w:b/>
                <w:sz w:val="20"/>
                <w:szCs w:val="20"/>
                <w:lang w:val="sk-SK"/>
              </w:rPr>
            </w:pPr>
          </w:p>
          <w:p w:rsidR="00614069" w:rsidRPr="009E790D" w:rsidRDefault="00614069" w:rsidP="00614069">
            <w:pPr>
              <w:spacing w:before="8" w:after="8"/>
              <w:ind w:left="317" w:right="227"/>
              <w:jc w:val="both"/>
              <w:rPr>
                <w:rFonts w:ascii="Arial" w:hAnsi="Arial"/>
                <w:sz w:val="20"/>
                <w:szCs w:val="20"/>
                <w:lang w:val="sk-SK"/>
              </w:rPr>
            </w:pPr>
            <w:r w:rsidRPr="009E790D">
              <w:rPr>
                <w:rFonts w:ascii="Arial" w:hAnsi="Arial"/>
                <w:sz w:val="20"/>
                <w:szCs w:val="20"/>
                <w:lang w:val="sk-SK"/>
              </w:rPr>
              <w:t xml:space="preserve">Prijímateľ (LP/PP) postupuje pri zabezpečení dodávok tovarov, stavebných prác a služieb potrebných pre realizáciu aktivít projektu v súlade s princípmi rovnakého zaobchádzania, nediskriminácie hospodárskych subjektov, transparentnosti, proporcionality a hospodárnosti a efektívnosti a v súlade s platnou Zmluvou (Subsidy contract – ak releventné). Prijímateľ je povinný zabezpečiť dodržiavanie uvedených princípov prostredníctvom prieskumu trhu, pričom je povinný vymedziť predmet požadovaného záväzku a zásady ostatného obsahu zamýšľanej zmluvy (vrátane výpočtu predpokladanej hodnoty zákazky – v zmysle </w:t>
            </w:r>
            <w:r w:rsidRPr="009E790D">
              <w:rPr>
                <w:rFonts w:ascii="Arial" w:hAnsi="Arial" w:cs="Arial"/>
                <w:i/>
                <w:sz w:val="20"/>
                <w:szCs w:val="20"/>
                <w:lang w:val="sk-SK"/>
              </w:rPr>
              <w:t>§ 6 ZoVO</w:t>
            </w:r>
            <w:r w:rsidRPr="009E790D">
              <w:rPr>
                <w:rFonts w:ascii="Arial" w:hAnsi="Arial"/>
                <w:sz w:val="20"/>
                <w:szCs w:val="20"/>
                <w:lang w:val="sk-SK"/>
              </w:rPr>
              <w:t xml:space="preserve">), určiť spôsob podávania návrhov (ponúk), určiť lehotu, do ktorej možno ponuky podávať, a lehotu na oznámenie vybranej ponuky (ďalej len podmienky súťaže). Obsah podmienok súťaže musí Prijímateľ  uverejniť na webovom sídle a odoslať minimálne trom potenciálnym záujemcom (uchádzačom) s výzvu na účasť. Prijímateľ nemôže uverejnené podmienky súťaže meniť alebo súťaž zrušiť, ibaže si toto právo v uverejnených podmienkach súťaže vyhradil a zmenu alebo zrušenie uverejnil spôsobom, ktorým vyhlásil podmienky súťaže. Ponuku možno zahrnúť do súťaže, len keď jeho obsah zodpovedá uverejneným podmienkam súťaže. Od podmienok súťaže sa ponuka môže odchýliť len v rozsahu, ktorý podmienky súťaže pripúšťajú. Do súťaže nemožno zahrnúť ponuku, ktorá bola predložená po lehote určenej v podmienkach súťaže.  Podmienkou platnosti súťaže je, aby boli predložené ponuky od minimálne troch účastníkov. Prijímateľ vyberie najvhodnejšiu z predložených ponúk a oznámi jej prijatie spôsobom a v lehote, ktoré určujú podmienky súťaže. Ak v podmienkach súťaže nie je určený spôsob výberu najvhodnejšej ponuky, je Prijímateľ oprávnený vybrať ponuku, ktorá mu najlepšie vyhovuje. Ak Prijímateľ oznámi prijatie ponuky po lehote určenej v podmienkach súťaže, zmluva sa neuzatvorí, ak vybraný účastník súťaže oznámi Prijímateľovi bez zbytočného odkladu po doručení oznámenia o prijatí ponuky, že odmieta zmluvu uzavrieť. Prijímateľ je oprávnený odmietnuť všetky predložené návrhy, ak si toto právo vyhradil v podmienkach súťaže. Súčasťou ponuky predloženej účastníkom súťaže musí byť aj návrh zmluvy s Prijímateľom. Prijímateľ  na základe aspoň troch predložených ponúk vyberie v súlade s  vyššie uvedenými princípmi úspešného uchádzača a  výber zdôvodní v „Zápisnici z vyhodnotenia ponúk“, ktorej  obligatórnou  prílohou  musia  byť  všetky  došlé  ponuky  uchádzačov. </w:t>
            </w:r>
            <w:r w:rsidR="0024595A" w:rsidRPr="009E790D">
              <w:rPr>
                <w:rFonts w:ascii="Arial" w:hAnsi="Arial"/>
                <w:sz w:val="20"/>
                <w:szCs w:val="20"/>
                <w:lang w:val="sk-SK"/>
              </w:rPr>
              <w:t xml:space="preserve">V prípade náležitého a opodstatneného zdôvodnenia bude NK akceptovať použitie </w:t>
            </w:r>
            <w:r w:rsidR="00D13870" w:rsidRPr="009E790D">
              <w:rPr>
                <w:rFonts w:ascii="Arial" w:hAnsi="Arial"/>
                <w:sz w:val="20"/>
                <w:szCs w:val="20"/>
                <w:lang w:val="sk-SK"/>
              </w:rPr>
              <w:t>nezávislej zdrojovej informácie (ako je to popísané v časti 4.2 - pri zákazkách s nízkou hodnotou. Ďalej p</w:t>
            </w:r>
            <w:r w:rsidRPr="009E790D">
              <w:rPr>
                <w:rFonts w:ascii="Arial" w:hAnsi="Arial"/>
                <w:sz w:val="20"/>
                <w:szCs w:val="20"/>
                <w:lang w:val="sk-SK"/>
              </w:rPr>
              <w:t xml:space="preserve">rijímateľ podpíše zápisnicu z vyhodnotenia ponúk a bez zbytočného odkladu po ukončení súťaže zabezpečí upovedomenie uchádzačov, ktorí v súťaži neuspeli. V prípade, ak neboli predložené aspoň tri ponuky uchádzačov a prijímateľ aj napriek tomu zo závažných dôvodov akceptoval niektorú z došlých ponúk, je povinný predložiť ako súčasť dokumentácie patričné odôvodnenie. Prijímateľ predkladá dokumentáciu zo zabezpečenia tovarov, stavebných prác a služieb podľa tohto odseku na administratívnu kontrolu pred uzavretím zmluvy (Prijímateľa – LP/PP) s </w:t>
            </w:r>
            <w:r w:rsidRPr="009E790D">
              <w:rPr>
                <w:rFonts w:ascii="Arial" w:hAnsi="Arial"/>
                <w:sz w:val="20"/>
                <w:szCs w:val="20"/>
                <w:lang w:val="sk-SK"/>
              </w:rPr>
              <w:lastRenderedPageBreak/>
              <w:t xml:space="preserve">úspešným uchádzačom (okrem prípadu, ak došlo k uzavretiu zmluvy Prijímateľa s úspešným uchádzačom už pred účinnosťou zmluvy). </w:t>
            </w:r>
          </w:p>
          <w:p w:rsidR="00614069" w:rsidRPr="009E790D" w:rsidRDefault="00614069" w:rsidP="00614069">
            <w:pPr>
              <w:spacing w:before="8" w:after="8"/>
              <w:ind w:right="227"/>
              <w:jc w:val="both"/>
              <w:rPr>
                <w:rFonts w:ascii="Arial" w:hAnsi="Arial"/>
                <w:b/>
                <w:sz w:val="20"/>
                <w:szCs w:val="20"/>
                <w:lang w:val="sk-SK"/>
              </w:rPr>
            </w:pPr>
          </w:p>
          <w:p w:rsidR="00614069" w:rsidRPr="009E790D" w:rsidRDefault="00614069" w:rsidP="00614069">
            <w:pPr>
              <w:spacing w:before="8" w:after="8"/>
              <w:ind w:right="227"/>
              <w:jc w:val="both"/>
              <w:rPr>
                <w:rFonts w:ascii="Arial" w:hAnsi="Arial"/>
                <w:b/>
                <w:sz w:val="20"/>
                <w:szCs w:val="20"/>
                <w:lang w:val="sk-SK"/>
              </w:rPr>
            </w:pPr>
          </w:p>
          <w:p w:rsidR="00614069" w:rsidRPr="009E790D" w:rsidRDefault="00614069" w:rsidP="00614069">
            <w:pPr>
              <w:numPr>
                <w:ilvl w:val="0"/>
                <w:numId w:val="49"/>
              </w:numPr>
              <w:spacing w:before="8" w:after="8"/>
              <w:ind w:left="317" w:right="227"/>
              <w:jc w:val="both"/>
              <w:rPr>
                <w:rFonts w:ascii="Arial" w:hAnsi="Arial"/>
                <w:b/>
                <w:sz w:val="20"/>
                <w:szCs w:val="20"/>
                <w:lang w:val="sk-SK"/>
              </w:rPr>
            </w:pPr>
            <w:r w:rsidRPr="009E790D">
              <w:rPr>
                <w:rFonts w:ascii="Arial" w:hAnsi="Arial"/>
                <w:b/>
                <w:sz w:val="20"/>
                <w:szCs w:val="20"/>
                <w:lang w:val="sk-SK"/>
              </w:rPr>
              <w:t xml:space="preserve">Postupy LP/PP pri obstaraní zákazky, na ktorú sa zákon o verejnom obstarávaní nevzťahuje (§ 1  zákona o verejnom obstarávaní). </w:t>
            </w:r>
          </w:p>
          <w:p w:rsidR="00614069" w:rsidRPr="009E790D" w:rsidRDefault="00614069" w:rsidP="00614069">
            <w:pPr>
              <w:spacing w:before="8" w:after="8"/>
              <w:ind w:right="227"/>
              <w:jc w:val="both"/>
              <w:rPr>
                <w:rFonts w:ascii="Arial" w:hAnsi="Arial"/>
                <w:b/>
                <w:sz w:val="20"/>
                <w:szCs w:val="20"/>
                <w:lang w:val="sk-SK"/>
              </w:rPr>
            </w:pPr>
          </w:p>
          <w:p w:rsidR="00614069" w:rsidRPr="009E790D" w:rsidRDefault="00614069" w:rsidP="00614069">
            <w:pPr>
              <w:spacing w:before="120"/>
              <w:ind w:left="317"/>
              <w:jc w:val="both"/>
              <w:rPr>
                <w:rFonts w:ascii="Arial" w:hAnsi="Arial" w:cs="Arial"/>
                <w:sz w:val="20"/>
                <w:szCs w:val="20"/>
                <w:lang w:val="sk-SK"/>
              </w:rPr>
            </w:pPr>
            <w:r w:rsidRPr="009E790D">
              <w:rPr>
                <w:rFonts w:ascii="Arial" w:hAnsi="Arial" w:cs="Arial"/>
                <w:sz w:val="20"/>
                <w:szCs w:val="20"/>
                <w:lang w:val="sk-SK"/>
              </w:rPr>
              <w:t>LP/PP pri obstarávaní zákaziek postupuje prieskumom trhu (ak je to možné) tak, aby bolo možné preukázať hospodárnosť obstarávaných zákaziek. Prijímateľ (LP/PP) postupuje v súlade s princípmi rovnakého zaobchádzania, nediskriminácie hospodárskych subjektov, transparentnosti, proporcionality a hospodárnosti a efektívnosti a v súlade s platnou Zmluvou (ak relevantné). Postup prijímateľa (LP/PP) je obdobný ako pri postupe LP/PP ktorý pri obstarávaní nie je povinný postupovať v zmysle zákona o VO.</w:t>
            </w:r>
          </w:p>
          <w:p w:rsidR="00075247" w:rsidRPr="009E790D" w:rsidRDefault="00075247" w:rsidP="00614069">
            <w:pPr>
              <w:spacing w:before="120"/>
              <w:ind w:left="317"/>
              <w:jc w:val="both"/>
              <w:rPr>
                <w:rFonts w:ascii="Arial" w:hAnsi="Arial" w:cs="Arial"/>
                <w:sz w:val="20"/>
                <w:szCs w:val="20"/>
                <w:lang w:val="sk-SK"/>
              </w:rPr>
            </w:pPr>
          </w:p>
          <w:p w:rsidR="004105C6" w:rsidRPr="009E790D" w:rsidRDefault="004105C6" w:rsidP="004105C6">
            <w:pPr>
              <w:spacing w:before="8" w:after="8"/>
              <w:ind w:left="227" w:right="227"/>
              <w:jc w:val="both"/>
              <w:rPr>
                <w:rFonts w:ascii="Arial" w:hAnsi="Arial"/>
                <w:sz w:val="20"/>
                <w:szCs w:val="20"/>
                <w:lang w:val="sk-SK"/>
              </w:rPr>
            </w:pPr>
          </w:p>
          <w:p w:rsidR="007F5E14" w:rsidRPr="009E790D" w:rsidRDefault="007F5E14" w:rsidP="004D1F7E">
            <w:pPr>
              <w:pStyle w:val="Nadpis2"/>
              <w:numPr>
                <w:ilvl w:val="1"/>
                <w:numId w:val="16"/>
              </w:numPr>
              <w:rPr>
                <w:sz w:val="22"/>
                <w:lang w:val="sk-SK"/>
              </w:rPr>
            </w:pPr>
            <w:bookmarkStart w:id="156" w:name="_Toc362248790"/>
            <w:r w:rsidRPr="009E790D">
              <w:rPr>
                <w:sz w:val="22"/>
                <w:lang w:val="sk-SK"/>
              </w:rPr>
              <w:t>Najčastejšie problémy a otázky vo verejnom obstarávaní.</w:t>
            </w:r>
            <w:bookmarkEnd w:id="156"/>
          </w:p>
          <w:p w:rsidR="000314D9" w:rsidRPr="009E790D" w:rsidRDefault="000314D9" w:rsidP="00955D1B">
            <w:pPr>
              <w:autoSpaceDE w:val="0"/>
              <w:autoSpaceDN w:val="0"/>
              <w:adjustRightInd w:val="0"/>
              <w:ind w:left="769"/>
              <w:jc w:val="both"/>
              <w:rPr>
                <w:rFonts w:ascii="Arial" w:hAnsi="Arial" w:cs="Arial"/>
                <w:sz w:val="20"/>
                <w:szCs w:val="20"/>
                <w:lang w:val="sk-SK"/>
              </w:rPr>
            </w:pPr>
          </w:p>
          <w:p w:rsidR="000314D9" w:rsidRPr="009E790D" w:rsidRDefault="000314D9" w:rsidP="004D1F7E">
            <w:pPr>
              <w:numPr>
                <w:ilvl w:val="0"/>
                <w:numId w:val="17"/>
              </w:numPr>
              <w:tabs>
                <w:tab w:val="clear" w:pos="720"/>
              </w:tabs>
              <w:spacing w:before="120"/>
              <w:ind w:left="486"/>
              <w:jc w:val="both"/>
              <w:rPr>
                <w:rFonts w:ascii="Arial" w:hAnsi="Arial" w:cs="Arial"/>
                <w:sz w:val="20"/>
                <w:szCs w:val="20"/>
                <w:lang w:val="sk-SK"/>
              </w:rPr>
            </w:pPr>
            <w:r w:rsidRPr="009E790D">
              <w:rPr>
                <w:rFonts w:ascii="Arial" w:hAnsi="Arial" w:cs="Arial"/>
                <w:sz w:val="20"/>
                <w:szCs w:val="20"/>
                <w:lang w:val="sk-SK"/>
              </w:rPr>
              <w:t>Obstarávanie hardwérového a softwérového vybavenia</w:t>
            </w:r>
          </w:p>
          <w:p w:rsidR="000314D9" w:rsidRPr="009E790D" w:rsidRDefault="000314D9"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 xml:space="preserve">V súlade s pravidlami verejného obstarávania Európskej únie, sa verejní obstarávatelia a obstarávatelia môžu odvolávať na značku, aby opísali nejaký produkt iba vtedy, keď neexistujú žiadne iné možné opisy, ktoré sú aj dostatočne presné aj zrozumiteľné </w:t>
            </w:r>
            <w:r w:rsidR="002B3252" w:rsidRPr="009E790D">
              <w:rPr>
                <w:rFonts w:ascii="Arial" w:hAnsi="Arial" w:cs="Arial"/>
                <w:sz w:val="20"/>
                <w:szCs w:val="20"/>
                <w:lang w:val="sk-SK"/>
              </w:rPr>
              <w:t>potenciáln</w:t>
            </w:r>
            <w:r w:rsidRPr="009E790D">
              <w:rPr>
                <w:rFonts w:ascii="Arial" w:hAnsi="Arial" w:cs="Arial"/>
                <w:sz w:val="20"/>
                <w:szCs w:val="20"/>
                <w:lang w:val="sk-SK"/>
              </w:rPr>
              <w:t xml:space="preserve">ym záujemcom. Počítačové </w:t>
            </w:r>
            <w:r w:rsidRPr="009E790D">
              <w:rPr>
                <w:rFonts w:ascii="Arial" w:hAnsi="Arial" w:cs="Arial"/>
                <w:bCs/>
                <w:sz w:val="20"/>
                <w:szCs w:val="20"/>
                <w:lang w:val="sk-SK"/>
              </w:rPr>
              <w:t>zariadenia</w:t>
            </w:r>
            <w:r w:rsidRPr="009E790D">
              <w:rPr>
                <w:rFonts w:ascii="Arial" w:hAnsi="Arial" w:cs="Arial"/>
                <w:sz w:val="20"/>
                <w:szCs w:val="20"/>
                <w:lang w:val="sk-SK"/>
              </w:rPr>
              <w:t xml:space="preserve"> môžu byť opísané presným a zrozumiteľným spôsobom používajúc odkazy, ako je typ mikroprocesora a jeho požadovaný výkon. Ako príklad, špecifikácia </w:t>
            </w:r>
            <w:r w:rsidR="002B3252" w:rsidRPr="009E790D">
              <w:rPr>
                <w:rFonts w:ascii="Arial" w:hAnsi="Arial" w:cs="Arial"/>
                <w:sz w:val="20"/>
                <w:szCs w:val="20"/>
                <w:lang w:val="sk-SK"/>
              </w:rPr>
              <w:t>potenciáln</w:t>
            </w:r>
            <w:r w:rsidRPr="009E790D">
              <w:rPr>
                <w:rFonts w:ascii="Arial" w:hAnsi="Arial" w:cs="Arial"/>
                <w:sz w:val="20"/>
                <w:szCs w:val="20"/>
                <w:lang w:val="sk-SK"/>
              </w:rPr>
              <w:t xml:space="preserve">e mikroprocesora (v MHz alebo GHz) sama o sebe neindikuje výkon mikroprocesora. Výkon mikroprocesora je dielom/produktom </w:t>
            </w:r>
            <w:r w:rsidR="002B3252" w:rsidRPr="009E790D">
              <w:rPr>
                <w:rFonts w:ascii="Arial" w:hAnsi="Arial" w:cs="Arial"/>
                <w:sz w:val="20"/>
                <w:szCs w:val="20"/>
                <w:lang w:val="sk-SK"/>
              </w:rPr>
              <w:t>potenciáln</w:t>
            </w:r>
            <w:r w:rsidRPr="009E790D">
              <w:rPr>
                <w:rFonts w:ascii="Arial" w:hAnsi="Arial" w:cs="Arial"/>
                <w:sz w:val="20"/>
                <w:szCs w:val="20"/>
                <w:lang w:val="sk-SK"/>
              </w:rPr>
              <w:t xml:space="preserve">e znásobenou IPC (Instructions per clock). Mikroprocesor s vysokým IPC, ale nízkou </w:t>
            </w:r>
            <w:r w:rsidR="002B3252" w:rsidRPr="009E790D">
              <w:rPr>
                <w:rFonts w:ascii="Arial" w:hAnsi="Arial" w:cs="Arial"/>
                <w:sz w:val="20"/>
                <w:szCs w:val="20"/>
                <w:lang w:val="sk-SK"/>
              </w:rPr>
              <w:t>potenciáln</w:t>
            </w:r>
            <w:r w:rsidRPr="009E790D">
              <w:rPr>
                <w:rFonts w:ascii="Arial" w:hAnsi="Arial" w:cs="Arial"/>
                <w:sz w:val="20"/>
                <w:szCs w:val="20"/>
                <w:lang w:val="sk-SK"/>
              </w:rPr>
              <w:t xml:space="preserve">ou preto môže byť z hľadiska výkonu lepší produkt ako </w:t>
            </w:r>
            <w:r w:rsidR="001721CF" w:rsidRPr="009E790D">
              <w:rPr>
                <w:rFonts w:ascii="Arial" w:hAnsi="Arial" w:cs="Arial"/>
                <w:sz w:val="20"/>
                <w:szCs w:val="20"/>
                <w:lang w:val="sk-SK"/>
              </w:rPr>
              <w:t>kon</w:t>
            </w:r>
            <w:r w:rsidR="00EE32DB" w:rsidRPr="009E790D">
              <w:rPr>
                <w:rFonts w:ascii="Arial" w:hAnsi="Arial" w:cs="Arial"/>
                <w:sz w:val="20"/>
                <w:szCs w:val="20"/>
                <w:lang w:val="sk-SK"/>
              </w:rPr>
              <w:t>k</w:t>
            </w:r>
            <w:r w:rsidRPr="009E790D">
              <w:rPr>
                <w:rFonts w:ascii="Arial" w:hAnsi="Arial" w:cs="Arial"/>
                <w:sz w:val="20"/>
                <w:szCs w:val="20"/>
                <w:lang w:val="sk-SK"/>
              </w:rPr>
              <w:t xml:space="preserve">urenčný procesor s nízkym IPC a vysokou </w:t>
            </w:r>
            <w:r w:rsidR="002B3252" w:rsidRPr="009E790D">
              <w:rPr>
                <w:rFonts w:ascii="Arial" w:hAnsi="Arial" w:cs="Arial"/>
                <w:sz w:val="20"/>
                <w:szCs w:val="20"/>
                <w:lang w:val="sk-SK"/>
              </w:rPr>
              <w:t>potenciáln</w:t>
            </w:r>
            <w:r w:rsidRPr="009E790D">
              <w:rPr>
                <w:rFonts w:ascii="Arial" w:hAnsi="Arial" w:cs="Arial"/>
                <w:sz w:val="20"/>
                <w:szCs w:val="20"/>
                <w:lang w:val="sk-SK"/>
              </w:rPr>
              <w:t>ou.</w:t>
            </w:r>
          </w:p>
          <w:p w:rsidR="000314D9" w:rsidRPr="009E790D" w:rsidRDefault="000314D9" w:rsidP="000314D9">
            <w:pPr>
              <w:autoSpaceDE w:val="0"/>
              <w:autoSpaceDN w:val="0"/>
              <w:adjustRightInd w:val="0"/>
              <w:ind w:left="769"/>
              <w:jc w:val="both"/>
              <w:rPr>
                <w:rFonts w:ascii="Arial" w:hAnsi="Arial" w:cs="Arial"/>
                <w:sz w:val="20"/>
                <w:szCs w:val="20"/>
                <w:lang w:val="sk-SK"/>
              </w:rPr>
            </w:pPr>
          </w:p>
          <w:p w:rsidR="000314D9" w:rsidRPr="009E790D" w:rsidRDefault="000314D9"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 xml:space="preserve">Na základe vyššie uvedeného opisu hlavných </w:t>
            </w:r>
            <w:r w:rsidR="001721CF" w:rsidRPr="009E790D">
              <w:rPr>
                <w:rFonts w:ascii="Arial" w:hAnsi="Arial" w:cs="Arial"/>
                <w:sz w:val="20"/>
                <w:szCs w:val="20"/>
                <w:lang w:val="sk-SK"/>
              </w:rPr>
              <w:t>princ</w:t>
            </w:r>
            <w:r w:rsidRPr="009E790D">
              <w:rPr>
                <w:rFonts w:ascii="Arial" w:hAnsi="Arial" w:cs="Arial"/>
                <w:sz w:val="20"/>
                <w:szCs w:val="20"/>
                <w:lang w:val="sk-SK"/>
              </w:rPr>
              <w:t>ípov, objektívna (a legálna) technická špecifikácia by mohla byť navrhnutá nasledujúcim veľmi jednoduchým spôsobom:</w:t>
            </w:r>
          </w:p>
          <w:p w:rsidR="000314D9" w:rsidRPr="009E790D" w:rsidRDefault="000314D9" w:rsidP="004D1F7E">
            <w:pPr>
              <w:numPr>
                <w:ilvl w:val="1"/>
                <w:numId w:val="10"/>
              </w:numPr>
              <w:shd w:val="clear" w:color="auto" w:fill="FFFFFF"/>
              <w:spacing w:before="100" w:beforeAutospacing="1" w:after="100" w:afterAutospacing="1"/>
              <w:rPr>
                <w:rFonts w:ascii="Arial" w:hAnsi="Arial" w:cs="Arial"/>
                <w:sz w:val="20"/>
                <w:szCs w:val="20"/>
                <w:lang w:val="sk-SK"/>
              </w:rPr>
            </w:pPr>
            <w:r w:rsidRPr="009E790D">
              <w:rPr>
                <w:rFonts w:ascii="Arial" w:hAnsi="Arial" w:cs="Arial"/>
                <w:sz w:val="20"/>
                <w:szCs w:val="20"/>
                <w:lang w:val="sk-SK"/>
              </w:rPr>
              <w:t xml:space="preserve">desktop/notebook/server x86 mikroprocesorom s výkonom dávajúcim minimálne skóre X podľa </w:t>
            </w:r>
            <w:r w:rsidR="002B3252" w:rsidRPr="009E790D">
              <w:rPr>
                <w:rFonts w:ascii="Arial" w:hAnsi="Arial" w:cs="Arial"/>
                <w:sz w:val="20"/>
                <w:szCs w:val="20"/>
                <w:lang w:val="sk-SK"/>
              </w:rPr>
              <w:t>benchmark</w:t>
            </w:r>
            <w:r w:rsidRPr="009E790D">
              <w:rPr>
                <w:rFonts w:ascii="Arial" w:hAnsi="Arial" w:cs="Arial"/>
                <w:sz w:val="20"/>
                <w:szCs w:val="20"/>
                <w:lang w:val="sk-SK"/>
              </w:rPr>
              <w:t>u Y;</w:t>
            </w:r>
          </w:p>
          <w:p w:rsidR="000314D9" w:rsidRPr="009E790D" w:rsidRDefault="000314D9" w:rsidP="004D1F7E">
            <w:pPr>
              <w:numPr>
                <w:ilvl w:val="1"/>
                <w:numId w:val="10"/>
              </w:numPr>
              <w:shd w:val="clear" w:color="auto" w:fill="FFFFFF"/>
              <w:spacing w:before="100" w:beforeAutospacing="1" w:after="100" w:afterAutospacing="1"/>
              <w:rPr>
                <w:rFonts w:ascii="Arial" w:hAnsi="Arial" w:cs="Arial"/>
                <w:sz w:val="20"/>
                <w:szCs w:val="20"/>
                <w:lang w:val="sk-SK"/>
              </w:rPr>
            </w:pPr>
            <w:r w:rsidRPr="009E790D">
              <w:rPr>
                <w:rFonts w:ascii="Arial" w:hAnsi="Arial" w:cs="Arial"/>
                <w:sz w:val="20"/>
                <w:szCs w:val="20"/>
                <w:lang w:val="sk-SK"/>
              </w:rPr>
              <w:t xml:space="preserve">„desktop s x86 mikroprocesorom s výkonom dávajúcim minimálne skóre 110 podľa </w:t>
            </w:r>
            <w:r w:rsidR="002B3252" w:rsidRPr="009E790D">
              <w:rPr>
                <w:rFonts w:ascii="Arial" w:hAnsi="Arial" w:cs="Arial"/>
                <w:sz w:val="20"/>
                <w:szCs w:val="20"/>
                <w:lang w:val="sk-SK"/>
              </w:rPr>
              <w:t>benchmark</w:t>
            </w:r>
            <w:r w:rsidRPr="009E790D">
              <w:rPr>
                <w:rFonts w:ascii="Arial" w:hAnsi="Arial" w:cs="Arial"/>
                <w:sz w:val="20"/>
                <w:szCs w:val="20"/>
                <w:lang w:val="sk-SK"/>
              </w:rPr>
              <w:t>u SYSmark 2004 Overall Office Productivity“;</w:t>
            </w:r>
          </w:p>
          <w:p w:rsidR="000314D9" w:rsidRPr="009E790D" w:rsidRDefault="000314D9" w:rsidP="004D1F7E">
            <w:pPr>
              <w:numPr>
                <w:ilvl w:val="1"/>
                <w:numId w:val="10"/>
              </w:numPr>
              <w:shd w:val="clear" w:color="auto" w:fill="FFFFFF"/>
              <w:ind w:left="1434" w:hanging="357"/>
              <w:rPr>
                <w:rFonts w:ascii="Arial" w:hAnsi="Arial" w:cs="Arial"/>
                <w:sz w:val="20"/>
                <w:szCs w:val="20"/>
                <w:lang w:val="sk-SK"/>
              </w:rPr>
            </w:pPr>
            <w:r w:rsidRPr="009E790D">
              <w:rPr>
                <w:rFonts w:ascii="Arial" w:hAnsi="Arial" w:cs="Arial"/>
                <w:sz w:val="20"/>
                <w:szCs w:val="20"/>
                <w:lang w:val="sk-SK"/>
              </w:rPr>
              <w:t xml:space="preserve">„server s x86 mikroprocesormi s výkonom dávajúcim minimálne skóre 6040 podľa </w:t>
            </w:r>
            <w:r w:rsidR="002B3252" w:rsidRPr="009E790D">
              <w:rPr>
                <w:rFonts w:ascii="Arial" w:hAnsi="Arial" w:cs="Arial"/>
                <w:sz w:val="20"/>
                <w:szCs w:val="20"/>
                <w:lang w:val="sk-SK"/>
              </w:rPr>
              <w:t>benchmark</w:t>
            </w:r>
            <w:r w:rsidRPr="009E790D">
              <w:rPr>
                <w:rFonts w:ascii="Arial" w:hAnsi="Arial" w:cs="Arial"/>
                <w:sz w:val="20"/>
                <w:szCs w:val="20"/>
                <w:lang w:val="sk-SK"/>
              </w:rPr>
              <w:t>u SPECweb99“;</w:t>
            </w:r>
          </w:p>
          <w:p w:rsidR="000314D9" w:rsidRPr="009E790D" w:rsidRDefault="000314D9" w:rsidP="000314D9">
            <w:pPr>
              <w:shd w:val="clear" w:color="auto" w:fill="FFFFFF"/>
              <w:ind w:left="1434"/>
              <w:rPr>
                <w:rFonts w:ascii="Arial" w:hAnsi="Arial" w:cs="Arial"/>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 xml:space="preserve">Obstarávanie </w:t>
            </w:r>
            <w:r w:rsidR="002B3252" w:rsidRPr="009E790D">
              <w:rPr>
                <w:rFonts w:ascii="Arial" w:hAnsi="Arial" w:cs="Arial"/>
                <w:sz w:val="20"/>
                <w:szCs w:val="20"/>
                <w:lang w:val="sk-SK"/>
              </w:rPr>
              <w:t>konferenci</w:t>
            </w:r>
            <w:r w:rsidRPr="009E790D">
              <w:rPr>
                <w:rFonts w:ascii="Arial" w:hAnsi="Arial" w:cs="Arial"/>
                <w:sz w:val="20"/>
                <w:szCs w:val="20"/>
                <w:lang w:val="sk-SK"/>
              </w:rPr>
              <w:t>í, školení a seminárov</w:t>
            </w:r>
          </w:p>
          <w:p w:rsidR="000314D9" w:rsidRPr="009E790D" w:rsidRDefault="000314D9" w:rsidP="000314D9">
            <w:pPr>
              <w:autoSpaceDE w:val="0"/>
              <w:autoSpaceDN w:val="0"/>
              <w:adjustRightInd w:val="0"/>
              <w:ind w:left="769"/>
              <w:jc w:val="both"/>
              <w:rPr>
                <w:rFonts w:ascii="Arial" w:hAnsi="Arial" w:cs="Arial"/>
                <w:bCs/>
                <w:sz w:val="20"/>
                <w:szCs w:val="20"/>
                <w:lang w:val="sk-SK"/>
              </w:rPr>
            </w:pPr>
            <w:r w:rsidRPr="009E790D">
              <w:rPr>
                <w:rFonts w:ascii="Arial" w:hAnsi="Arial" w:cs="Arial"/>
                <w:bCs/>
                <w:sz w:val="20"/>
                <w:szCs w:val="20"/>
                <w:lang w:val="sk-SK"/>
              </w:rPr>
              <w:t xml:space="preserve">Je potrebné požadovať od uchádzača, aby uchádzač uviedol vo svojej ponuke cenu pri </w:t>
            </w:r>
            <w:r w:rsidRPr="009E790D">
              <w:rPr>
                <w:rFonts w:ascii="Arial" w:hAnsi="Arial" w:cs="Arial"/>
                <w:sz w:val="20"/>
                <w:szCs w:val="20"/>
                <w:lang w:val="sk-SK"/>
              </w:rPr>
              <w:t>variabilných</w:t>
            </w:r>
            <w:r w:rsidRPr="009E790D">
              <w:rPr>
                <w:rFonts w:ascii="Arial" w:hAnsi="Arial" w:cs="Arial"/>
                <w:bCs/>
                <w:sz w:val="20"/>
                <w:szCs w:val="20"/>
                <w:lang w:val="sk-SK"/>
              </w:rPr>
              <w:t xml:space="preserve"> nákladoch služby na jednu osobu (napr. cena za ubytovanie /osoba, cena za občerstvenie/osoba so špecifikáciu gramáže a druhu občerstvenia, cena za stravu/osoba s čo najpresnejšie špecifikovanými požiadavkami a gramážou) s DPH a bez DPH, a tiež režijné náklady (tlmočenie, obsluha prístrojov, osvetlenie, ozvučenie atď) s DPH a bez DPH. Pokiaľ nie je možné režijné náklady rozčleniť na osobu, je potrebné, aby boli tieto položky uvedené za seminár (</w:t>
            </w:r>
            <w:r w:rsidR="002B3252" w:rsidRPr="009E790D">
              <w:rPr>
                <w:rFonts w:ascii="Arial" w:hAnsi="Arial" w:cs="Arial"/>
                <w:bCs/>
                <w:sz w:val="20"/>
                <w:szCs w:val="20"/>
                <w:lang w:val="sk-SK"/>
              </w:rPr>
              <w:t>konferenci</w:t>
            </w:r>
            <w:r w:rsidRPr="009E790D">
              <w:rPr>
                <w:rFonts w:ascii="Arial" w:hAnsi="Arial" w:cs="Arial"/>
                <w:bCs/>
                <w:sz w:val="20"/>
                <w:szCs w:val="20"/>
                <w:lang w:val="sk-SK"/>
              </w:rPr>
              <w:t>u, prednášku atď), t.z. za aktivitu ako celok bez ohľadu na počet účastníkov.</w:t>
            </w:r>
          </w:p>
          <w:p w:rsidR="000314D9" w:rsidRPr="009E790D" w:rsidRDefault="000314D9" w:rsidP="000314D9">
            <w:pPr>
              <w:autoSpaceDE w:val="0"/>
              <w:autoSpaceDN w:val="0"/>
              <w:adjustRightInd w:val="0"/>
              <w:ind w:left="769"/>
              <w:jc w:val="both"/>
              <w:rPr>
                <w:rFonts w:ascii="Arial" w:hAnsi="Arial" w:cs="Arial"/>
                <w:bCs/>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 xml:space="preserve">Obstarávanie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árskej techniky, </w:t>
            </w:r>
            <w:r w:rsidR="001721CF" w:rsidRPr="009E790D">
              <w:rPr>
                <w:rFonts w:ascii="Arial" w:hAnsi="Arial" w:cs="Arial"/>
                <w:sz w:val="20"/>
                <w:szCs w:val="20"/>
                <w:lang w:val="sk-SK"/>
              </w:rPr>
              <w:t>kancel</w:t>
            </w:r>
            <w:r w:rsidRPr="009E790D">
              <w:rPr>
                <w:rFonts w:ascii="Arial" w:hAnsi="Arial" w:cs="Arial"/>
                <w:sz w:val="20"/>
                <w:szCs w:val="20"/>
                <w:lang w:val="sk-SK"/>
              </w:rPr>
              <w:t>árskeho vybavenia a </w:t>
            </w:r>
            <w:r w:rsidR="001721CF" w:rsidRPr="009E790D">
              <w:rPr>
                <w:rFonts w:ascii="Arial" w:hAnsi="Arial" w:cs="Arial"/>
                <w:sz w:val="20"/>
                <w:szCs w:val="20"/>
                <w:lang w:val="sk-SK"/>
              </w:rPr>
              <w:t>kancel</w:t>
            </w:r>
            <w:r w:rsidRPr="009E790D">
              <w:rPr>
                <w:rFonts w:ascii="Arial" w:hAnsi="Arial" w:cs="Arial"/>
                <w:sz w:val="20"/>
                <w:szCs w:val="20"/>
                <w:lang w:val="sk-SK"/>
              </w:rPr>
              <w:t>árskych potrieb</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r w:rsidRPr="009E790D">
              <w:rPr>
                <w:rFonts w:ascii="Arial" w:hAnsi="Arial" w:cs="Arial"/>
                <w:sz w:val="20"/>
                <w:szCs w:val="20"/>
                <w:lang w:val="sk-SK"/>
              </w:rPr>
              <w:t xml:space="preserve">Pri obstarávaní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árskej techniky, </w:t>
            </w:r>
            <w:r w:rsidR="001721CF" w:rsidRPr="009E790D">
              <w:rPr>
                <w:rFonts w:ascii="Arial" w:hAnsi="Arial" w:cs="Arial"/>
                <w:sz w:val="20"/>
                <w:szCs w:val="20"/>
                <w:lang w:val="sk-SK"/>
              </w:rPr>
              <w:t>kancel</w:t>
            </w:r>
            <w:r w:rsidRPr="009E790D">
              <w:rPr>
                <w:rFonts w:ascii="Arial" w:hAnsi="Arial" w:cs="Arial"/>
                <w:sz w:val="20"/>
                <w:szCs w:val="20"/>
                <w:lang w:val="sk-SK"/>
              </w:rPr>
              <w:t>árskeho vybavenia a </w:t>
            </w:r>
            <w:r w:rsidR="001721CF" w:rsidRPr="009E790D">
              <w:rPr>
                <w:rFonts w:ascii="Arial" w:hAnsi="Arial" w:cs="Arial"/>
                <w:sz w:val="20"/>
                <w:szCs w:val="20"/>
                <w:lang w:val="sk-SK"/>
              </w:rPr>
              <w:t>kancel</w:t>
            </w:r>
            <w:r w:rsidRPr="009E790D">
              <w:rPr>
                <w:rFonts w:ascii="Arial" w:hAnsi="Arial" w:cs="Arial"/>
                <w:sz w:val="20"/>
                <w:szCs w:val="20"/>
                <w:lang w:val="sk-SK"/>
              </w:rPr>
              <w:t xml:space="preserve">árskych potrieb je jednoznačne potrebné vychádzať z národnej legislatívy. </w:t>
            </w:r>
            <w:r w:rsidRPr="009E790D">
              <w:rPr>
                <w:rFonts w:ascii="Arial" w:hAnsi="Arial" w:cs="Arial"/>
                <w:color w:val="000000"/>
                <w:sz w:val="20"/>
                <w:szCs w:val="20"/>
                <w:lang w:val="sk-SK"/>
              </w:rPr>
              <w:t xml:space="preserve">Definovanie predmetu zákazky, ako aj podmienok jeho dodania, je v </w:t>
            </w:r>
            <w:r w:rsidR="002B3252" w:rsidRPr="009E790D">
              <w:rPr>
                <w:rFonts w:ascii="Arial" w:hAnsi="Arial" w:cs="Arial"/>
                <w:bCs/>
                <w:sz w:val="20"/>
                <w:szCs w:val="20"/>
                <w:lang w:val="sk-SK"/>
              </w:rPr>
              <w:t>kompetenci</w:t>
            </w:r>
            <w:r w:rsidRPr="009E790D">
              <w:rPr>
                <w:rFonts w:ascii="Arial" w:hAnsi="Arial" w:cs="Arial"/>
                <w:bCs/>
                <w:sz w:val="20"/>
                <w:szCs w:val="20"/>
                <w:lang w:val="sk-SK"/>
              </w:rPr>
              <w:t>i</w:t>
            </w:r>
            <w:r w:rsidRPr="009E790D">
              <w:rPr>
                <w:rFonts w:ascii="Arial" w:hAnsi="Arial" w:cs="Arial"/>
                <w:color w:val="000000"/>
                <w:sz w:val="20"/>
                <w:szCs w:val="20"/>
                <w:lang w:val="sk-SK"/>
              </w:rPr>
              <w:t xml:space="preserve"> obstarávateľa/verejného obstarávateľa</w:t>
            </w:r>
            <w:r w:rsidRPr="009E790D">
              <w:rPr>
                <w:rFonts w:ascii="Arial" w:hAnsi="Arial" w:cs="Arial"/>
                <w:sz w:val="20"/>
                <w:szCs w:val="20"/>
                <w:lang w:val="sk-SK"/>
              </w:rPr>
              <w:t>.</w:t>
            </w:r>
            <w:r w:rsidRPr="009E790D">
              <w:rPr>
                <w:rFonts w:ascii="Arial" w:hAnsi="Arial" w:cs="Arial"/>
                <w:color w:val="000000"/>
                <w:sz w:val="20"/>
                <w:szCs w:val="20"/>
                <w:lang w:val="sk-SK"/>
              </w:rPr>
              <w:t xml:space="preserve"> Avšak je potrebné, aby sa </w:t>
            </w:r>
            <w:r w:rsidR="00D370A2" w:rsidRPr="009E790D">
              <w:rPr>
                <w:rFonts w:ascii="Arial" w:hAnsi="Arial" w:cs="Arial"/>
                <w:color w:val="000000"/>
                <w:sz w:val="20"/>
                <w:szCs w:val="20"/>
                <w:lang w:val="sk-SK"/>
              </w:rPr>
              <w:t>LP/</w:t>
            </w:r>
            <w:r w:rsidRPr="009E790D">
              <w:rPr>
                <w:rFonts w:ascii="Arial" w:hAnsi="Arial" w:cs="Arial"/>
                <w:color w:val="000000"/>
                <w:sz w:val="20"/>
                <w:szCs w:val="20"/>
                <w:lang w:val="sk-SK"/>
              </w:rPr>
              <w:t xml:space="preserve">PP vyhol rozdeleniu </w:t>
            </w:r>
            <w:r w:rsidRPr="009E790D">
              <w:rPr>
                <w:rFonts w:ascii="Arial" w:hAnsi="Arial" w:cs="Arial"/>
                <w:bCs/>
                <w:sz w:val="20"/>
                <w:szCs w:val="20"/>
                <w:lang w:val="sk-SK"/>
              </w:rPr>
              <w:t>zákazky</w:t>
            </w:r>
            <w:r w:rsidRPr="009E790D">
              <w:rPr>
                <w:rFonts w:ascii="Arial" w:hAnsi="Arial" w:cs="Arial"/>
                <w:color w:val="000000"/>
                <w:sz w:val="20"/>
                <w:szCs w:val="20"/>
                <w:lang w:val="sk-SK"/>
              </w:rPr>
              <w:t xml:space="preserve">. t.z., že za samotné predmety zákazky možno považovať zákazky na dodanie tovarov v prípade, že ide o dodávky, ktoré sú samostatné z hľadiska funkčného, časového, miestneho a z hľadiska technických špecifikácií, finančných limitov, typu zmluvy atď.  </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Výpočet predpokladanej hodnoty zákazky</w:t>
            </w:r>
          </w:p>
          <w:p w:rsidR="000314D9" w:rsidRPr="009E790D" w:rsidRDefault="00D370A2"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LP/</w:t>
            </w:r>
            <w:r w:rsidR="000314D9" w:rsidRPr="009E790D">
              <w:rPr>
                <w:rFonts w:ascii="Arial" w:hAnsi="Arial" w:cs="Arial"/>
                <w:sz w:val="20"/>
                <w:szCs w:val="20"/>
                <w:lang w:val="sk-SK"/>
              </w:rPr>
              <w:t xml:space="preserve">PP je povinný predložiť ako súčasť dokumentácie  položkovitý výpočet predpokladanej hodnoty </w:t>
            </w:r>
            <w:r w:rsidR="000314D9" w:rsidRPr="009E790D">
              <w:rPr>
                <w:rFonts w:ascii="Arial" w:hAnsi="Arial" w:cs="Arial"/>
                <w:color w:val="000000"/>
                <w:sz w:val="20"/>
                <w:szCs w:val="20"/>
                <w:lang w:val="sk-SK"/>
              </w:rPr>
              <w:t>zákazky</w:t>
            </w:r>
            <w:r w:rsidR="000314D9" w:rsidRPr="009E790D">
              <w:rPr>
                <w:rFonts w:ascii="Arial" w:hAnsi="Arial" w:cs="Arial"/>
                <w:sz w:val="20"/>
                <w:szCs w:val="20"/>
                <w:lang w:val="sk-SK"/>
              </w:rPr>
              <w:t xml:space="preserve"> v zmysle </w:t>
            </w:r>
            <w:r w:rsidR="000314D9" w:rsidRPr="009E790D">
              <w:rPr>
                <w:rFonts w:ascii="Arial" w:hAnsi="Arial" w:cs="Arial"/>
                <w:color w:val="000000"/>
                <w:sz w:val="20"/>
                <w:szCs w:val="20"/>
                <w:lang w:val="sk-SK"/>
              </w:rPr>
              <w:t>podrobných</w:t>
            </w:r>
            <w:r w:rsidR="000314D9" w:rsidRPr="009E790D">
              <w:rPr>
                <w:rFonts w:ascii="Arial" w:hAnsi="Arial" w:cs="Arial"/>
                <w:sz w:val="20"/>
                <w:szCs w:val="20"/>
                <w:lang w:val="sk-SK"/>
              </w:rPr>
              <w:t xml:space="preserve"> ustanovení národnej legislatívy. </w:t>
            </w:r>
          </w:p>
          <w:p w:rsidR="000314D9" w:rsidRPr="009E790D" w:rsidRDefault="000314D9" w:rsidP="000314D9">
            <w:pPr>
              <w:autoSpaceDE w:val="0"/>
              <w:autoSpaceDN w:val="0"/>
              <w:adjustRightInd w:val="0"/>
              <w:ind w:left="769"/>
              <w:jc w:val="both"/>
              <w:rPr>
                <w:rFonts w:ascii="Arial" w:hAnsi="Arial" w:cs="Arial"/>
                <w:sz w:val="20"/>
                <w:szCs w:val="20"/>
                <w:lang w:val="sk-SK"/>
              </w:rPr>
            </w:pPr>
          </w:p>
          <w:p w:rsidR="000314D9" w:rsidRPr="009E790D" w:rsidRDefault="000314D9"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lastRenderedPageBreak/>
              <w:t>Verejný obstarávateľ/obstarávateľ určia predpokladanú hodnotu zákazky na základe údajov a informácií o zákazkách na rovnaký alebo porovnateľný predmet zákazky. Ak nemá verejný obstarávateľ alebo obstarávateľ takéto údaje k dispozícii, určí predpokladanú hodnotu na základe údajov získaných prieskumom  trhu s požadovaným plnením alebo na základe údajov získaných iným vhodným spôsobom..</w:t>
            </w:r>
          </w:p>
          <w:p w:rsidR="000314D9" w:rsidRPr="009E790D" w:rsidRDefault="000314D9" w:rsidP="000314D9">
            <w:pPr>
              <w:autoSpaceDE w:val="0"/>
              <w:autoSpaceDN w:val="0"/>
              <w:adjustRightInd w:val="0"/>
              <w:ind w:left="769"/>
              <w:jc w:val="both"/>
              <w:rPr>
                <w:rFonts w:ascii="Arial" w:hAnsi="Arial" w:cs="Arial"/>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Opis predmetu zákazky</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r w:rsidRPr="009E790D">
              <w:rPr>
                <w:rFonts w:ascii="Arial" w:hAnsi="Arial" w:cs="Arial"/>
                <w:color w:val="000000"/>
                <w:sz w:val="20"/>
                <w:szCs w:val="20"/>
                <w:lang w:val="sk-SK"/>
              </w:rPr>
              <w:t xml:space="preserve">Definovanie predmetu zákazky, ako aj podmienok jeho dodania, je v </w:t>
            </w:r>
            <w:r w:rsidR="002B3252" w:rsidRPr="009E790D">
              <w:rPr>
                <w:rFonts w:ascii="Arial" w:hAnsi="Arial" w:cs="Arial"/>
                <w:color w:val="000000"/>
                <w:sz w:val="20"/>
                <w:szCs w:val="20"/>
                <w:lang w:val="sk-SK"/>
              </w:rPr>
              <w:t>kompetenci</w:t>
            </w:r>
            <w:r w:rsidRPr="009E790D">
              <w:rPr>
                <w:rFonts w:ascii="Arial" w:hAnsi="Arial" w:cs="Arial"/>
                <w:color w:val="000000"/>
                <w:sz w:val="20"/>
                <w:szCs w:val="20"/>
                <w:lang w:val="sk-SK"/>
              </w:rPr>
              <w:t xml:space="preserve">i obstarávateľa/verejného obstarávateľa, pričom je potrebné vychádzať z ustanovenia § 42 </w:t>
            </w:r>
            <w:r w:rsidRPr="009E790D">
              <w:rPr>
                <w:rFonts w:ascii="Arial" w:hAnsi="Arial" w:cs="Arial"/>
                <w:sz w:val="20"/>
                <w:szCs w:val="20"/>
                <w:lang w:val="sk-SK"/>
              </w:rPr>
              <w:t>zákona č.343/2015 Z.z</w:t>
            </w:r>
            <w:r w:rsidRPr="009E790D">
              <w:rPr>
                <w:rFonts w:ascii="Arial" w:hAnsi="Arial" w:cs="Arial"/>
                <w:color w:val="000000"/>
                <w:sz w:val="20"/>
                <w:szCs w:val="20"/>
                <w:lang w:val="sk-SK"/>
              </w:rPr>
              <w:t xml:space="preserve">. Pri definovaní a špecifikovaní predmetu zákazky obstarávateľ /verejný obstarávateľ vymedzuje predmet zákazky na základe jeho podrobného opisu s uvedením technických špecifikácií. Z uvedeného vyplýva, že obstarávateľ/verejný obstarávateľ vymedzí predmet zákazky tak, aby spĺňal ním </w:t>
            </w:r>
            <w:r w:rsidRPr="009E790D">
              <w:rPr>
                <w:rFonts w:ascii="Arial" w:hAnsi="Arial" w:cs="Arial"/>
                <w:sz w:val="20"/>
                <w:szCs w:val="20"/>
                <w:lang w:val="sk-SK"/>
              </w:rPr>
              <w:t>určený</w:t>
            </w:r>
            <w:r w:rsidRPr="009E790D">
              <w:rPr>
                <w:rFonts w:ascii="Arial" w:hAnsi="Arial" w:cs="Arial"/>
                <w:color w:val="000000"/>
                <w:sz w:val="20"/>
                <w:szCs w:val="20"/>
                <w:lang w:val="sk-SK"/>
              </w:rPr>
              <w:t xml:space="preserve"> účel. </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p>
          <w:p w:rsidR="000314D9" w:rsidRPr="009E790D" w:rsidRDefault="000314D9" w:rsidP="000314D9">
            <w:pPr>
              <w:autoSpaceDE w:val="0"/>
              <w:autoSpaceDN w:val="0"/>
              <w:adjustRightInd w:val="0"/>
              <w:ind w:left="769"/>
              <w:jc w:val="both"/>
              <w:rPr>
                <w:rFonts w:ascii="Arial" w:hAnsi="Arial" w:cs="Arial"/>
                <w:color w:val="494949"/>
                <w:sz w:val="20"/>
                <w:szCs w:val="20"/>
                <w:lang w:val="sk-SK"/>
              </w:rPr>
            </w:pPr>
            <w:r w:rsidRPr="009E790D">
              <w:rPr>
                <w:rFonts w:ascii="Arial" w:hAnsi="Arial" w:cs="Arial"/>
                <w:color w:val="494949"/>
                <w:sz w:val="20"/>
                <w:szCs w:val="20"/>
                <w:lang w:val="sk-SK"/>
              </w:rPr>
              <w:t>V zmysle § 42 ods. 2 písm. b) zákona o verejnom obstarávaní verejný obstarávateľ a obstarávateľ vypracujú opis predmetu zákazky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r w:rsidRPr="009E790D">
              <w:rPr>
                <w:rFonts w:ascii="Arial" w:hAnsi="Arial" w:cs="Arial"/>
                <w:color w:val="000000"/>
                <w:sz w:val="20"/>
                <w:szCs w:val="20"/>
                <w:lang w:val="sk-SK"/>
              </w:rPr>
              <w:t xml:space="preserve">V zmysle §42 ods. 3 zákona o verejnom obstarávaní sa  technické požiadavky nesmú odvolávať na </w:t>
            </w:r>
            <w:r w:rsidR="001721CF" w:rsidRPr="009E790D">
              <w:rPr>
                <w:rFonts w:ascii="Arial" w:hAnsi="Arial" w:cs="Arial"/>
                <w:color w:val="000000"/>
                <w:sz w:val="20"/>
                <w:szCs w:val="20"/>
                <w:lang w:val="sk-SK"/>
              </w:rPr>
              <w:t>kon</w:t>
            </w:r>
            <w:r w:rsidR="00FD18B6" w:rsidRPr="009E790D">
              <w:rPr>
                <w:rFonts w:ascii="Arial" w:hAnsi="Arial" w:cs="Arial"/>
                <w:color w:val="000000"/>
                <w:sz w:val="20"/>
                <w:szCs w:val="20"/>
                <w:lang w:val="sk-SK"/>
              </w:rPr>
              <w:t>k</w:t>
            </w:r>
            <w:r w:rsidRPr="009E790D">
              <w:rPr>
                <w:rFonts w:ascii="Arial" w:hAnsi="Arial" w:cs="Arial"/>
                <w:color w:val="000000"/>
                <w:sz w:val="20"/>
                <w:szCs w:val="20"/>
                <w:lang w:val="sk-SK"/>
              </w:rPr>
              <w:t>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0314D9" w:rsidRPr="009E790D" w:rsidRDefault="000314D9" w:rsidP="000314D9">
            <w:pPr>
              <w:autoSpaceDE w:val="0"/>
              <w:autoSpaceDN w:val="0"/>
              <w:adjustRightInd w:val="0"/>
              <w:ind w:left="769"/>
              <w:jc w:val="both"/>
              <w:rPr>
                <w:rFonts w:ascii="Arial" w:hAnsi="Arial" w:cs="Arial"/>
                <w:color w:val="000000"/>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Rozdelenie zákazky</w:t>
            </w:r>
          </w:p>
          <w:p w:rsidR="000314D9" w:rsidRPr="009E790D" w:rsidRDefault="000314D9"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 xml:space="preserve">Predmet zákazky </w:t>
            </w:r>
            <w:r w:rsidRPr="009E790D">
              <w:rPr>
                <w:rFonts w:ascii="Arial" w:hAnsi="Arial" w:cs="Arial"/>
                <w:b/>
                <w:sz w:val="20"/>
                <w:szCs w:val="20"/>
                <w:lang w:val="sk-SK"/>
              </w:rPr>
              <w:t>nemožno rozdeliť ani zvoliť spôsob určenia jej predpokladanej hodnoty</w:t>
            </w:r>
            <w:r w:rsidRPr="009E790D">
              <w:rPr>
                <w:rFonts w:ascii="Arial" w:hAnsi="Arial" w:cs="Arial"/>
                <w:sz w:val="20"/>
                <w:szCs w:val="20"/>
                <w:lang w:val="sk-SK"/>
              </w:rPr>
              <w:t xml:space="preserve"> s cieľom vyhnúť sa použitiu postupov zadávania zákazky podľa zákona o verejnom obstarávaní. Preto nemožno rozdeliť predmet zákazky alebo rozdeliť zmluvu s cieľom, aby sa neaplikoval uvedený zákon, resp. pravidlá a postupy ním ustanovené.  Obstarávateľ/ verejný obstarávateľ môže v rámci použitého postupu zadávania zákazky rozdeliť predmet zákazky na časti, túto skutočnosť však uvedie v oznámení o vyhlásení verejného obstarávania, resp. vo výzve na predkladanie ponúk a v súťažných podkladoch. Ak je predmet zákazky rozdelený na časti, je potrebné uviesť údaje a informácie o každej samostatnej časti predmetu zákazky. Zároveň sa určí, či sa umožní predloženie ponuky na jednu časť predmetu zákazky alebo na všetky časti predmetu zákazky. Výsledkom takého verejného obstarávania môže byť uzavretie viacerých zmlúv s niekoľkými úspešnými uchádzačmi.</w:t>
            </w:r>
          </w:p>
          <w:p w:rsidR="000314D9" w:rsidRPr="009E790D" w:rsidRDefault="000314D9" w:rsidP="000314D9">
            <w:pPr>
              <w:autoSpaceDE w:val="0"/>
              <w:autoSpaceDN w:val="0"/>
              <w:adjustRightInd w:val="0"/>
              <w:ind w:left="769"/>
              <w:jc w:val="both"/>
              <w:rPr>
                <w:rFonts w:ascii="Arial" w:hAnsi="Arial" w:cs="Arial"/>
                <w:sz w:val="20"/>
                <w:szCs w:val="20"/>
                <w:lang w:val="sk-SK"/>
              </w:rPr>
            </w:pPr>
          </w:p>
          <w:p w:rsidR="000314D9" w:rsidRPr="009E790D" w:rsidRDefault="000314D9" w:rsidP="004D1F7E">
            <w:pPr>
              <w:numPr>
                <w:ilvl w:val="0"/>
                <w:numId w:val="17"/>
              </w:numPr>
              <w:tabs>
                <w:tab w:val="clear" w:pos="720"/>
              </w:tabs>
              <w:ind w:left="482" w:hanging="357"/>
              <w:jc w:val="both"/>
              <w:rPr>
                <w:rFonts w:ascii="Arial" w:hAnsi="Arial" w:cs="Arial"/>
                <w:sz w:val="20"/>
                <w:szCs w:val="20"/>
                <w:lang w:val="sk-SK"/>
              </w:rPr>
            </w:pPr>
            <w:r w:rsidRPr="009E790D">
              <w:rPr>
                <w:rFonts w:ascii="Arial" w:hAnsi="Arial" w:cs="Arial"/>
                <w:sz w:val="20"/>
                <w:szCs w:val="20"/>
                <w:lang w:val="sk-SK"/>
              </w:rPr>
              <w:t>Kritéria na vyhodnotenie ponúk</w:t>
            </w:r>
          </w:p>
          <w:p w:rsidR="000314D9" w:rsidRPr="009E790D" w:rsidRDefault="000314D9" w:rsidP="000314D9">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 xml:space="preserve">Kritériá na vyhodnotenie ponúk je potrebné stanoviť a uplatniť pravidlá podľa § 44 zákona č. 343/2015 Z. z. </w:t>
            </w:r>
          </w:p>
          <w:p w:rsidR="00EA699E" w:rsidRPr="009E790D" w:rsidRDefault="00EA699E" w:rsidP="00955D1B">
            <w:pPr>
              <w:autoSpaceDE w:val="0"/>
              <w:autoSpaceDN w:val="0"/>
              <w:adjustRightInd w:val="0"/>
              <w:ind w:left="769"/>
              <w:jc w:val="both"/>
              <w:rPr>
                <w:rFonts w:ascii="Arial" w:hAnsi="Arial" w:cs="Arial"/>
                <w:sz w:val="20"/>
                <w:szCs w:val="20"/>
                <w:lang w:val="sk-SK"/>
              </w:rPr>
            </w:pPr>
            <w:r w:rsidRPr="009E790D">
              <w:rPr>
                <w:rFonts w:ascii="Arial" w:hAnsi="Arial" w:cs="Arial"/>
                <w:sz w:val="20"/>
                <w:szCs w:val="20"/>
                <w:lang w:val="sk-SK"/>
              </w:rPr>
              <w:t xml:space="preserve"> </w:t>
            </w:r>
          </w:p>
          <w:p w:rsidR="00BE368C" w:rsidRPr="009E790D" w:rsidRDefault="00BE368C" w:rsidP="004D1F7E">
            <w:pPr>
              <w:pStyle w:val="Nadpis2"/>
              <w:numPr>
                <w:ilvl w:val="1"/>
                <w:numId w:val="16"/>
              </w:numPr>
              <w:rPr>
                <w:sz w:val="22"/>
                <w:lang w:val="sk-SK"/>
              </w:rPr>
            </w:pPr>
            <w:bookmarkStart w:id="157" w:name="_Toc362248791"/>
            <w:r w:rsidRPr="009E790D">
              <w:rPr>
                <w:sz w:val="22"/>
                <w:lang w:val="sk-SK"/>
              </w:rPr>
              <w:t>Publicity rules</w:t>
            </w:r>
            <w:r w:rsidR="009A10F7" w:rsidRPr="009E790D">
              <w:rPr>
                <w:sz w:val="22"/>
                <w:lang w:val="sk-SK"/>
              </w:rPr>
              <w:t xml:space="preserve"> and branding</w:t>
            </w:r>
            <w:r w:rsidRPr="009E790D">
              <w:rPr>
                <w:sz w:val="22"/>
                <w:lang w:val="sk-SK"/>
              </w:rPr>
              <w:t>/ Pravidlá pre publicitu</w:t>
            </w:r>
            <w:bookmarkEnd w:id="149"/>
            <w:bookmarkEnd w:id="150"/>
            <w:bookmarkEnd w:id="151"/>
            <w:bookmarkEnd w:id="152"/>
            <w:bookmarkEnd w:id="157"/>
            <w:r w:rsidR="00FA3C7B" w:rsidRPr="009E790D">
              <w:rPr>
                <w:sz w:val="22"/>
                <w:lang w:val="sk-SK"/>
              </w:rPr>
              <w:t xml:space="preserve"> a </w:t>
            </w:r>
            <w:r w:rsidR="00FB5869" w:rsidRPr="009E790D">
              <w:rPr>
                <w:sz w:val="22"/>
                <w:lang w:val="sk-SK"/>
              </w:rPr>
              <w:t>označovanie</w:t>
            </w:r>
          </w:p>
          <w:p w:rsidR="00FE1106" w:rsidRPr="009E790D" w:rsidRDefault="00317DF0"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Pre</w:t>
            </w:r>
            <w:r w:rsidR="00FE1106" w:rsidRPr="009E790D">
              <w:rPr>
                <w:rFonts w:ascii="Arial" w:eastAsia="Calibri" w:hAnsi="Arial" w:cs="Arial"/>
                <w:sz w:val="20"/>
                <w:szCs w:val="20"/>
                <w:lang w:val="sk-SK" w:eastAsia="en-US"/>
              </w:rPr>
              <w:t xml:space="preserve"> zabezpečenie </w:t>
            </w:r>
            <w:r w:rsidRPr="009E790D">
              <w:rPr>
                <w:rFonts w:ascii="Arial" w:eastAsia="Calibri" w:hAnsi="Arial" w:cs="Arial"/>
                <w:sz w:val="20"/>
                <w:szCs w:val="20"/>
                <w:lang w:val="sk-SK" w:eastAsia="en-US"/>
              </w:rPr>
              <w:t xml:space="preserve">zviditeľnenia </w:t>
            </w:r>
            <w:r w:rsidR="00FE1106" w:rsidRPr="009E790D">
              <w:rPr>
                <w:rFonts w:ascii="Arial" w:eastAsia="Calibri" w:hAnsi="Arial" w:cs="Arial"/>
                <w:sz w:val="20"/>
                <w:szCs w:val="20"/>
                <w:lang w:val="sk-SK" w:eastAsia="en-US"/>
              </w:rPr>
              <w:t>a harmonizovanej vizuálnej identity projektov politiky súdržnosti Európskej ú</w:t>
            </w:r>
            <w:r w:rsidRPr="009E790D">
              <w:rPr>
                <w:rFonts w:ascii="Arial" w:eastAsia="Calibri" w:hAnsi="Arial" w:cs="Arial"/>
                <w:sz w:val="20"/>
                <w:szCs w:val="20"/>
                <w:lang w:val="sk-SK" w:eastAsia="en-US"/>
              </w:rPr>
              <w:t>nie poskytujú</w:t>
            </w:r>
            <w:r w:rsidR="00FE1106" w:rsidRPr="009E790D">
              <w:rPr>
                <w:rFonts w:ascii="Arial" w:eastAsia="Calibri" w:hAnsi="Arial" w:cs="Arial"/>
                <w:sz w:val="20"/>
                <w:szCs w:val="20"/>
                <w:lang w:val="sk-SK" w:eastAsia="en-US"/>
              </w:rPr>
              <w:t xml:space="preserve"> články 115-117 a príloha XII všeobecného nariadenia ako aj články 4 a 5 vykonávacieho nariadenia Komisie (EÚ) č. 821/2014 súhrn inštrukcií pre programovú a projektovú komunikáciu a branding. Tieto dokumenty sú k dispozícii na webových stránkach programu na www.interreg-central.eu/implement</w:t>
            </w:r>
            <w:r w:rsidR="00F05C5E" w:rsidRPr="009E790D">
              <w:rPr>
                <w:rFonts w:ascii="Arial" w:eastAsia="Calibri" w:hAnsi="Arial" w:cs="Arial"/>
                <w:sz w:val="20"/>
                <w:szCs w:val="20"/>
                <w:lang w:val="sk-SK" w:eastAsia="en-US"/>
              </w:rPr>
              <w:t>.</w:t>
            </w:r>
            <w:r w:rsidR="00FE1106" w:rsidRPr="009E790D">
              <w:rPr>
                <w:rFonts w:ascii="Arial" w:eastAsia="Calibri" w:hAnsi="Arial" w:cs="Arial"/>
                <w:sz w:val="20"/>
                <w:szCs w:val="20"/>
                <w:lang w:val="sk-SK" w:eastAsia="en-US"/>
              </w:rPr>
              <w:br/>
            </w:r>
            <w:r w:rsidR="00FE1106" w:rsidRPr="009E790D">
              <w:rPr>
                <w:rFonts w:ascii="Arial" w:eastAsia="Calibri" w:hAnsi="Arial" w:cs="Arial"/>
                <w:sz w:val="20"/>
                <w:szCs w:val="20"/>
                <w:lang w:val="sk-SK" w:eastAsia="en-US"/>
              </w:rPr>
              <w:br/>
              <w:t>Okrem toho Program Interreg CE sa pripojil k harmonizovanej Interreg branding iniciatíve</w:t>
            </w:r>
            <w:r w:rsidR="00FE1106" w:rsidRPr="009E790D">
              <w:rPr>
                <w:rFonts w:ascii="Arial" w:eastAsia="Calibri" w:hAnsi="Arial" w:cs="Arial"/>
                <w:sz w:val="20"/>
                <w:szCs w:val="20"/>
                <w:vertAlign w:val="superscript"/>
                <w:lang w:val="sk-SK" w:eastAsia="en-US"/>
              </w:rPr>
              <w:footnoteReference w:id="26"/>
            </w:r>
            <w:r w:rsidR="00FE1106" w:rsidRPr="009E790D">
              <w:rPr>
                <w:rFonts w:ascii="Arial" w:eastAsia="Calibri" w:hAnsi="Arial" w:cs="Arial"/>
                <w:sz w:val="20"/>
                <w:szCs w:val="20"/>
                <w:lang w:val="sk-SK" w:eastAsia="en-US"/>
              </w:rPr>
              <w:t xml:space="preserve">  koordinovanej programom INTERACT, ktorá tiež ovplyvňuje komunikáciu a branding projektov spolu</w:t>
            </w:r>
            <w:r w:rsidR="001721CF" w:rsidRPr="009E790D">
              <w:rPr>
                <w:rFonts w:ascii="Arial" w:eastAsia="Calibri" w:hAnsi="Arial" w:cs="Arial"/>
                <w:sz w:val="20"/>
                <w:szCs w:val="20"/>
                <w:lang w:val="sk-SK" w:eastAsia="en-US"/>
              </w:rPr>
              <w:t>financ</w:t>
            </w:r>
            <w:r w:rsidR="00FE1106" w:rsidRPr="009E790D">
              <w:rPr>
                <w:rFonts w:ascii="Arial" w:eastAsia="Calibri" w:hAnsi="Arial" w:cs="Arial"/>
                <w:sz w:val="20"/>
                <w:szCs w:val="20"/>
                <w:lang w:val="sk-SK" w:eastAsia="en-US"/>
              </w:rPr>
              <w:t>ovaných programom.</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lastRenderedPageBreak/>
              <w:t>Výsledné pravidlá a povinnosti, ktoré musia splniť projekty, sú zhrnuté nižšie</w:t>
            </w:r>
          </w:p>
          <w:p w:rsidR="00FE1106" w:rsidRPr="009E790D" w:rsidRDefault="00FE1106" w:rsidP="00F20F1E">
            <w:pPr>
              <w:spacing w:before="120"/>
              <w:ind w:left="317"/>
              <w:rPr>
                <w:rFonts w:ascii="Arial" w:eastAsia="Calibri" w:hAnsi="Arial" w:cs="Arial"/>
                <w:sz w:val="20"/>
                <w:szCs w:val="20"/>
                <w:u w:val="single"/>
                <w:lang w:val="sk-SK" w:eastAsia="en-US"/>
              </w:rPr>
            </w:pPr>
            <w:r w:rsidRPr="009E790D">
              <w:rPr>
                <w:rFonts w:ascii="Arial" w:eastAsia="Calibri" w:hAnsi="Arial" w:cs="Arial"/>
                <w:sz w:val="20"/>
                <w:szCs w:val="20"/>
                <w:u w:val="single"/>
                <w:lang w:val="sk-SK" w:eastAsia="en-US"/>
              </w:rPr>
              <w:t>Definícia kombinovaného projektového a programového loga</w:t>
            </w:r>
            <w:r w:rsidRPr="009E790D">
              <w:rPr>
                <w:rFonts w:ascii="Arial" w:eastAsia="Calibri" w:hAnsi="Arial" w:cs="Arial"/>
                <w:sz w:val="20"/>
                <w:szCs w:val="20"/>
                <w:lang w:val="sk-SK" w:eastAsia="en-US"/>
              </w:rPr>
              <w:tab/>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Všetky pravidlá komunikácie vykonávané v rámci projektu musia informovať o podpore zo strany Európskej únie vo všeobecnosti, z Európskeho Fondu Regionálneho Rozvoja (EFRR) a z programu Interreg CE v </w:t>
            </w:r>
            <w:r w:rsidR="001721CF" w:rsidRPr="009E790D">
              <w:rPr>
                <w:rFonts w:ascii="Arial" w:eastAsia="Calibri" w:hAnsi="Arial" w:cs="Arial"/>
                <w:sz w:val="20"/>
                <w:szCs w:val="20"/>
                <w:lang w:val="sk-SK" w:eastAsia="en-US"/>
              </w:rPr>
              <w:t>kon</w:t>
            </w:r>
            <w:r w:rsidR="00F05C5E" w:rsidRPr="009E790D">
              <w:rPr>
                <w:rFonts w:ascii="Arial" w:eastAsia="Calibri" w:hAnsi="Arial" w:cs="Arial"/>
                <w:sz w:val="20"/>
                <w:szCs w:val="20"/>
                <w:lang w:val="sk-SK" w:eastAsia="en-US"/>
              </w:rPr>
              <w:t>k</w:t>
            </w:r>
            <w:r w:rsidRPr="009E790D">
              <w:rPr>
                <w:rFonts w:ascii="Arial" w:eastAsia="Calibri" w:hAnsi="Arial" w:cs="Arial"/>
                <w:sz w:val="20"/>
                <w:szCs w:val="20"/>
                <w:lang w:val="sk-SK" w:eastAsia="en-US"/>
              </w:rPr>
              <w:t>rétnejšej podobe. V dôsledku toho musia byť všetky opatrenia označené logom kombinujúcim prvky EÚ s programovými a projektovými prvkami. Toto logo bude poskytnuté programom v rôznych formátoch pre projekty pri začatí aktivít a obsahuje nasledujúce prvky:</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Znak EÚ (vlajka EÚ)</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Názov Európska </w:t>
            </w:r>
            <w:r w:rsidR="002879CC" w:rsidRPr="009E790D">
              <w:rPr>
                <w:rFonts w:ascii="Arial" w:eastAsia="Calibri" w:hAnsi="Arial" w:cs="Arial"/>
                <w:sz w:val="20"/>
                <w:szCs w:val="20"/>
                <w:lang w:val="sk-SK" w:eastAsia="en-US"/>
              </w:rPr>
              <w:t>ú</w:t>
            </w:r>
            <w:r w:rsidRPr="009E790D">
              <w:rPr>
                <w:rFonts w:ascii="Arial" w:eastAsia="Calibri" w:hAnsi="Arial" w:cs="Arial"/>
                <w:sz w:val="20"/>
                <w:szCs w:val="20"/>
                <w:lang w:val="sk-SK" w:eastAsia="en-US"/>
              </w:rPr>
              <w:t>nia</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Názov fondu (European Regional Development Fund)</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Názov nástroja </w:t>
            </w:r>
            <w:r w:rsidR="001721CF" w:rsidRPr="009E790D">
              <w:rPr>
                <w:rFonts w:ascii="Arial" w:eastAsia="Calibri" w:hAnsi="Arial" w:cs="Arial"/>
                <w:sz w:val="20"/>
                <w:szCs w:val="20"/>
                <w:lang w:val="sk-SK" w:eastAsia="en-US"/>
              </w:rPr>
              <w:t>financ</w:t>
            </w:r>
            <w:r w:rsidRPr="009E790D">
              <w:rPr>
                <w:rFonts w:ascii="Arial" w:eastAsia="Calibri" w:hAnsi="Arial" w:cs="Arial"/>
                <w:sz w:val="20"/>
                <w:szCs w:val="20"/>
                <w:lang w:val="sk-SK" w:eastAsia="en-US"/>
              </w:rPr>
              <w:t>ovania (Interreg);</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Názov programu (CENTRAL EUROPE);</w:t>
            </w:r>
          </w:p>
          <w:p w:rsidR="00FE1106" w:rsidRPr="009E790D" w:rsidRDefault="00FE1106"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Projektový akronym.</w:t>
            </w:r>
          </w:p>
          <w:p w:rsidR="00FE1106" w:rsidRPr="009E790D" w:rsidRDefault="00FE1106" w:rsidP="00FE1106">
            <w:pPr>
              <w:tabs>
                <w:tab w:val="center" w:pos="4536"/>
                <w:tab w:val="right" w:pos="9072"/>
              </w:tabs>
              <w:spacing w:before="120"/>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Kombinované projektové a programové logá budú vyzerať ako tento príklad:</w:t>
            </w:r>
          </w:p>
          <w:p w:rsidR="00FE1106" w:rsidRPr="009E790D" w:rsidRDefault="00FE1106" w:rsidP="00FE1106">
            <w:pPr>
              <w:tabs>
                <w:tab w:val="center" w:pos="4536"/>
                <w:tab w:val="right" w:pos="9072"/>
              </w:tabs>
              <w:spacing w:before="120"/>
              <w:jc w:val="both"/>
              <w:rPr>
                <w:rFonts w:ascii="Trebuchet MS" w:eastAsia="Calibri" w:hAnsi="Trebuchet MS" w:cs="Trebuchet MS"/>
                <w:sz w:val="20"/>
                <w:szCs w:val="20"/>
                <w:lang w:val="sk-SK" w:eastAsia="en-US"/>
              </w:rPr>
            </w:pPr>
          </w:p>
          <w:p w:rsidR="00FE1106" w:rsidRPr="009E790D" w:rsidRDefault="003524BF" w:rsidP="00FE1106">
            <w:pPr>
              <w:tabs>
                <w:tab w:val="num" w:pos="1440"/>
                <w:tab w:val="center" w:pos="4536"/>
                <w:tab w:val="right" w:pos="9072"/>
              </w:tabs>
              <w:spacing w:before="120"/>
              <w:jc w:val="both"/>
              <w:rPr>
                <w:rFonts w:ascii="Trebuchet MS" w:eastAsia="Calibri" w:hAnsi="Trebuchet MS" w:cs="Trebuchet MS"/>
                <w:sz w:val="20"/>
                <w:szCs w:val="20"/>
                <w:lang w:val="sk-SK" w:eastAsia="en-US"/>
              </w:rPr>
            </w:pPr>
            <w:r w:rsidRPr="009E790D">
              <w:rPr>
                <w:noProof/>
                <w:lang w:val="sk-SK"/>
              </w:rPr>
              <mc:AlternateContent>
                <mc:Choice Requires="wps">
                  <w:drawing>
                    <wp:inline distT="0" distB="0" distL="0" distR="0">
                      <wp:extent cx="3157855" cy="1219200"/>
                      <wp:effectExtent l="0" t="0" r="4445" b="0"/>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7855" cy="1219200"/>
                              </a:xfrm>
                              <a:prstGeom prst="rect">
                                <a:avLst/>
                              </a:prstGeom>
                              <a:solidFill>
                                <a:sysClr val="window" lastClr="FFFFFF">
                                  <a:lumMod val="100000"/>
                                  <a:lumOff val="0"/>
                                </a:sysClr>
                              </a:solidFill>
                              <a:ln w="9525">
                                <a:solidFill>
                                  <a:sysClr val="windowText" lastClr="000000">
                                    <a:lumMod val="100000"/>
                                    <a:lumOff val="0"/>
                                  </a:sysClr>
                                </a:solidFill>
                                <a:miter lim="800000"/>
                                <a:headEnd/>
                                <a:tailEnd/>
                              </a:ln>
                            </wps:spPr>
                            <wps:txbx>
                              <w:txbxContent>
                                <w:p w:rsidR="008C034A" w:rsidRPr="00D416CD" w:rsidRDefault="003524BF" w:rsidP="00FE1106">
                                  <w:pPr>
                                    <w:jc w:val="center"/>
                                    <w:rPr>
                                      <w:i/>
                                    </w:rPr>
                                  </w:pPr>
                                  <w:r w:rsidRPr="00FE1106">
                                    <w:rPr>
                                      <w:rFonts w:ascii="Trebuchet MS" w:hAnsi="Trebuchet MS" w:cs="Trebuchet MS"/>
                                      <w:noProof/>
                                      <w:sz w:val="20"/>
                                      <w:szCs w:val="20"/>
                                      <w:lang w:val="sk-SK"/>
                                    </w:rPr>
                                    <w:drawing>
                                      <wp:inline distT="0" distB="0" distL="0" distR="0">
                                        <wp:extent cx="2419350" cy="990600"/>
                                        <wp:effectExtent l="0" t="0" r="0" b="0"/>
                                        <wp:docPr id="6" name="Picture 24" descr="C:\Users\jtsfer\AppData\Local\Microsoft\Windows\Temporary Internet Files\Content.Outlook\UH1QPE1V\Project acronym_CMYK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jtsfer\AppData\Local\Microsoft\Windows\Temporary Internet Files\Content.Outlook\UH1QPE1V\Project acronym_CMYK (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19350" cy="99060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inline>
                  </w:drawing>
                </mc:Choice>
                <mc:Fallback>
                  <w:pict>
                    <v:rect id="Obdĺžnik 13" o:spid="_x0000_s1032" style="width:248.65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">
                      <v:textbox>
                        <w:txbxContent>
                          <w:p w:rsidR="008C034A" w:rsidRPr="00D416CD" w:rsidRDefault="003524BF" w:rsidP="00FE1106">
                            <w:pPr>
                              <w:jc w:val="center"/>
                              <w:rPr>
                                <w:i/>
                              </w:rPr>
                            </w:pPr>
                            <w:r w:rsidRPr="00FE1106">
                              <w:rPr>
                                <w:rFonts w:ascii="Trebuchet MS" w:hAnsi="Trebuchet MS" w:cs="Trebuchet MS"/>
                                <w:noProof/>
                                <w:sz w:val="20"/>
                                <w:szCs w:val="20"/>
                                <w:lang w:val="sk-SK"/>
                              </w:rPr>
                              <w:drawing>
                                <wp:inline distT="0" distB="0" distL="0" distR="0">
                                  <wp:extent cx="2419350" cy="990600"/>
                                  <wp:effectExtent l="0" t="0" r="0" b="0"/>
                                  <wp:docPr id="6" name="Picture 24" descr="C:\Users\jtsfer\AppData\Local\Microsoft\Windows\Temporary Internet Files\Content.Outlook\UH1QPE1V\Project acronym_CMYK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jtsfer\AppData\Local\Microsoft\Windows\Temporary Internet Files\Content.Outlook\UH1QPE1V\Project acronym_CMYK (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19350" cy="990600"/>
                                          </a:xfrm>
                                          <a:prstGeom prst="rect">
                                            <a:avLst/>
                                          </a:prstGeom>
                                          <a:noFill/>
                                          <a:ln>
                                            <a:noFill/>
                                          </a:ln>
                                        </pic:spPr>
                                      </pic:pic>
                                    </a:graphicData>
                                  </a:graphic>
                                </wp:inline>
                              </w:drawing>
                            </w:r>
                          </w:p>
                        </w:txbxContent>
                      </v:textbox>
                      <w10:anchorlock/>
                    </v:rect>
                  </w:pict>
                </mc:Fallback>
              </mc:AlternateConten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Informácie: Okraje a farba pozadia, do ktorých je vložený projektový akronym (skratka) sú totožné s východnými a západnými hranicami programovej oblasti. Projektová skratka je centrovaná a farba a dĺžka pozadia sa bude meniť v závislosti od tematickej priority a dĺžky skratky.</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Pre veľmi malé priestory, ktoré budú mať k dispozícii tlačovú plochou menšiu ako 2 cm na výšku alebo 4 cm na šírku a tam, kde by vzhľadom k malému rozmeru bolo logo príliš malé na čítanie,</w:t>
            </w:r>
            <w:r w:rsidRPr="009E790D">
              <w:rPr>
                <w:rFonts w:ascii="Arial" w:eastAsia="Calibri" w:hAnsi="Arial" w:cs="Arial"/>
                <w:sz w:val="16"/>
                <w:szCs w:val="22"/>
                <w:lang w:val="sk-SK" w:eastAsia="en-US"/>
              </w:rPr>
              <w:t xml:space="preserve"> </w:t>
            </w:r>
            <w:r w:rsidRPr="009E790D">
              <w:rPr>
                <w:rFonts w:ascii="Arial" w:eastAsia="Calibri" w:hAnsi="Arial" w:cs="Arial"/>
                <w:sz w:val="20"/>
                <w:szCs w:val="20"/>
                <w:lang w:val="sk-SK" w:eastAsia="en-US"/>
              </w:rPr>
              <w:t>bude poskytnuté každému podporenému projektu takzvané riešenie</w:t>
            </w:r>
            <w:r w:rsidRPr="009E790D">
              <w:rPr>
                <w:rFonts w:ascii="Arial" w:eastAsia="Calibri" w:hAnsi="Arial" w:cs="Arial"/>
                <w:sz w:val="16"/>
                <w:szCs w:val="22"/>
                <w:lang w:val="sk-SK" w:eastAsia="en-US"/>
              </w:rPr>
              <w:t xml:space="preserve"> </w:t>
            </w:r>
            <w:r w:rsidRPr="009E790D">
              <w:rPr>
                <w:rFonts w:ascii="Arial" w:eastAsia="Calibri" w:hAnsi="Arial" w:cs="Arial"/>
                <w:sz w:val="20"/>
                <w:szCs w:val="20"/>
                <w:lang w:val="sk-SK" w:eastAsia="en-US"/>
              </w:rPr>
              <w:t>malého rozsahu: Kombinované loga budú musieť aj naďalej zahŕňať:</w:t>
            </w:r>
          </w:p>
          <w:p w:rsidR="000314D9" w:rsidRPr="009E790D" w:rsidRDefault="000314D9" w:rsidP="00F20F1E">
            <w:pPr>
              <w:tabs>
                <w:tab w:val="num" w:pos="1440"/>
                <w:tab w:val="center" w:pos="4536"/>
                <w:tab w:val="right" w:pos="9072"/>
              </w:tabs>
              <w:spacing w:before="120"/>
              <w:ind w:left="317"/>
              <w:jc w:val="both"/>
              <w:rPr>
                <w:rFonts w:ascii="Arial" w:eastAsia="Calibri" w:hAnsi="Arial" w:cs="Arial"/>
                <w:sz w:val="20"/>
                <w:szCs w:val="20"/>
                <w:lang w:val="sk-SK" w:eastAsia="en-US"/>
              </w:rPr>
            </w:pPr>
          </w:p>
          <w:p w:rsidR="00FE1106" w:rsidRPr="009E790D" w:rsidRDefault="007A2822" w:rsidP="004D1F7E">
            <w:pPr>
              <w:numPr>
                <w:ilvl w:val="0"/>
                <w:numId w:val="35"/>
              </w:numPr>
              <w:spacing w:before="120" w:after="200" w:line="276" w:lineRule="auto"/>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Znak EÚ </w:t>
            </w:r>
            <w:r w:rsidR="00FE1106" w:rsidRPr="009E790D">
              <w:rPr>
                <w:rFonts w:ascii="Arial" w:eastAsia="Calibri" w:hAnsi="Arial" w:cs="Arial"/>
                <w:sz w:val="20"/>
                <w:szCs w:val="20"/>
                <w:lang w:val="sk-SK" w:eastAsia="en-US"/>
              </w:rPr>
              <w:t>(EU flag);</w:t>
            </w:r>
          </w:p>
          <w:p w:rsidR="007A2822" w:rsidRPr="009E790D" w:rsidRDefault="007A2822"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Názov Európska Unia</w:t>
            </w:r>
          </w:p>
          <w:p w:rsidR="007A2822" w:rsidRPr="009E790D" w:rsidRDefault="007A2822"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Názov nástroja </w:t>
            </w:r>
            <w:r w:rsidR="001721CF" w:rsidRPr="009E790D">
              <w:rPr>
                <w:rFonts w:ascii="Arial" w:eastAsia="Calibri" w:hAnsi="Arial" w:cs="Arial"/>
                <w:sz w:val="20"/>
                <w:szCs w:val="20"/>
                <w:lang w:val="sk-SK" w:eastAsia="en-US"/>
              </w:rPr>
              <w:t>financ</w:t>
            </w:r>
            <w:r w:rsidRPr="009E790D">
              <w:rPr>
                <w:rFonts w:ascii="Arial" w:eastAsia="Calibri" w:hAnsi="Arial" w:cs="Arial"/>
                <w:sz w:val="20"/>
                <w:szCs w:val="20"/>
                <w:lang w:val="sk-SK" w:eastAsia="en-US"/>
              </w:rPr>
              <w:t>ovania (Interreg);</w:t>
            </w:r>
          </w:p>
          <w:p w:rsidR="007A2822" w:rsidRPr="009E790D" w:rsidRDefault="007A2822" w:rsidP="004D1F7E">
            <w:pPr>
              <w:numPr>
                <w:ilvl w:val="0"/>
                <w:numId w:val="35"/>
              </w:numPr>
              <w:spacing w:before="120" w:after="20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Názov programu (CENTRAL EUROPE);</w:t>
            </w:r>
          </w:p>
          <w:p w:rsidR="00FE1106" w:rsidRPr="009E790D" w:rsidRDefault="007A2822" w:rsidP="004D1F7E">
            <w:pPr>
              <w:numPr>
                <w:ilvl w:val="0"/>
                <w:numId w:val="35"/>
              </w:numPr>
              <w:spacing w:before="120" w:after="200" w:line="276" w:lineRule="auto"/>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Projektový akronym</w:t>
            </w:r>
            <w:r w:rsidR="00FE1106" w:rsidRPr="009E790D">
              <w:rPr>
                <w:rFonts w:ascii="Arial" w:eastAsia="Calibri" w:hAnsi="Arial" w:cs="Arial"/>
                <w:sz w:val="20"/>
                <w:szCs w:val="20"/>
                <w:lang w:val="sk-SK" w:eastAsia="en-US"/>
              </w:rPr>
              <w:t>.</w:t>
            </w:r>
            <w:r w:rsidRPr="009E790D">
              <w:rPr>
                <w:rFonts w:ascii="Arial" w:eastAsia="Calibri" w:hAnsi="Arial" w:cs="Arial"/>
                <w:sz w:val="20"/>
                <w:szCs w:val="20"/>
                <w:lang w:val="sk-SK" w:eastAsia="en-US"/>
              </w:rPr>
              <w:t xml:space="preserve"> </w:t>
            </w:r>
          </w:p>
          <w:p w:rsidR="00FE1106" w:rsidRPr="009E790D" w:rsidRDefault="00FE1106" w:rsidP="00F20F1E">
            <w:pPr>
              <w:tabs>
                <w:tab w:val="left" w:pos="0"/>
              </w:tabs>
              <w:spacing w:before="120"/>
              <w:ind w:left="317"/>
              <w:contextualSpacing/>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Rôzne možnosti pre takéto logá malého rozsahu </w:t>
            </w:r>
            <w:r w:rsidR="007A2822" w:rsidRPr="009E790D">
              <w:rPr>
                <w:rFonts w:ascii="Arial" w:eastAsia="Calibri" w:hAnsi="Arial" w:cs="Arial"/>
                <w:sz w:val="20"/>
                <w:szCs w:val="20"/>
                <w:lang w:val="sk-SK" w:eastAsia="en-US"/>
              </w:rPr>
              <w:t>budú taktiež poskytované</w:t>
            </w:r>
            <w:r w:rsidRPr="009E790D">
              <w:rPr>
                <w:rFonts w:ascii="Arial" w:eastAsia="Calibri" w:hAnsi="Arial" w:cs="Arial"/>
                <w:sz w:val="20"/>
                <w:szCs w:val="20"/>
                <w:lang w:val="sk-SK" w:eastAsia="en-US"/>
              </w:rPr>
              <w:t xml:space="preserve"> z programovej úrovne pre jednotlivé projekty. Ďalšie relevantné informácie nájdete v príručke </w:t>
            </w:r>
            <w:hyperlink r:id="rId20" w:history="1">
              <w:r w:rsidRPr="009E790D">
                <w:rPr>
                  <w:rFonts w:ascii="Arial" w:eastAsia="Calibri" w:hAnsi="Arial" w:cs="Arial"/>
                  <w:color w:val="0000FF"/>
                  <w:sz w:val="20"/>
                  <w:szCs w:val="20"/>
                  <w:u w:val="single"/>
                  <w:lang w:val="sk-SK" w:eastAsia="en-US"/>
                </w:rPr>
                <w:t>www.interreg-centra</w:t>
              </w:r>
              <w:r w:rsidRPr="009E790D">
                <w:rPr>
                  <w:rFonts w:ascii="Arial" w:eastAsia="Calibri" w:hAnsi="Arial" w:cs="Arial"/>
                  <w:color w:val="0000FF"/>
                  <w:sz w:val="20"/>
                  <w:szCs w:val="20"/>
                  <w:u w:val="single"/>
                  <w:lang w:val="sk-SK" w:eastAsia="en-US"/>
                </w:rPr>
                <w:t>l</w:t>
              </w:r>
              <w:r w:rsidRPr="009E790D">
                <w:rPr>
                  <w:rFonts w:ascii="Arial" w:eastAsia="Calibri" w:hAnsi="Arial" w:cs="Arial"/>
                  <w:color w:val="0000FF"/>
                  <w:sz w:val="20"/>
                  <w:szCs w:val="20"/>
                  <w:u w:val="single"/>
                  <w:lang w:val="sk-SK" w:eastAsia="en-US"/>
                </w:rPr>
                <w:t>.</w:t>
              </w:r>
              <w:r w:rsidRPr="009E790D">
                <w:rPr>
                  <w:rFonts w:ascii="Arial" w:eastAsia="Calibri" w:hAnsi="Arial" w:cs="Arial"/>
                  <w:color w:val="0000FF"/>
                  <w:sz w:val="20"/>
                  <w:szCs w:val="20"/>
                  <w:u w:val="single"/>
                  <w:lang w:val="sk-SK" w:eastAsia="en-US"/>
                </w:rPr>
                <w:t>e</w:t>
              </w:r>
              <w:r w:rsidRPr="009E790D">
                <w:rPr>
                  <w:rFonts w:ascii="Arial" w:eastAsia="Calibri" w:hAnsi="Arial" w:cs="Arial"/>
                  <w:color w:val="0000FF"/>
                  <w:sz w:val="20"/>
                  <w:szCs w:val="20"/>
                  <w:u w:val="single"/>
                  <w:lang w:val="sk-SK" w:eastAsia="en-US"/>
                </w:rPr>
                <w:t>u/implement</w:t>
              </w:r>
            </w:hyperlink>
            <w:r w:rsidRPr="009E790D">
              <w:rPr>
                <w:rFonts w:ascii="Arial" w:eastAsia="Calibri" w:hAnsi="Arial" w:cs="Arial"/>
                <w:sz w:val="20"/>
                <w:szCs w:val="20"/>
                <w:lang w:val="sk-SK" w:eastAsia="en-US"/>
              </w:rPr>
              <w:t>.</w:t>
            </w:r>
          </w:p>
          <w:p w:rsidR="00FE1106" w:rsidRPr="009E790D" w:rsidRDefault="00FE1106" w:rsidP="00F20F1E">
            <w:pPr>
              <w:spacing w:before="120"/>
              <w:ind w:left="317"/>
              <w:rPr>
                <w:rFonts w:ascii="Arial" w:eastAsia="Calibri" w:hAnsi="Arial" w:cs="Arial"/>
                <w:sz w:val="20"/>
                <w:szCs w:val="20"/>
                <w:u w:val="single"/>
                <w:lang w:val="sk-SK" w:eastAsia="en-US"/>
              </w:rPr>
            </w:pPr>
            <w:r w:rsidRPr="009E790D">
              <w:rPr>
                <w:rFonts w:ascii="Arial" w:eastAsia="Calibri" w:hAnsi="Arial" w:cs="Arial"/>
                <w:sz w:val="20"/>
                <w:szCs w:val="20"/>
                <w:u w:val="single"/>
                <w:lang w:val="sk-SK" w:eastAsia="en-US"/>
              </w:rPr>
              <w:t>Umiestnenie a veľkosť loga</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Kombinované projektové a programové logo musí byť umiestnené buď na prednej alebo na zadnej strane (vo výnimočných prípadoch musí byť vopred schválené RO / JS) obalu publikácií. Na webových stránkach a ich podstránkach, online a mobilných aplikáciách, sociálnych médiách a ďalších digitálnych platformách musí byť logo umiestnené na mieste, ktoré je viditeľné bez posúvania alebo kliknutia. Na iných komunikačných produktoch ako sú konferenčné tašky, výstavné roll-up-y alebo prezentácie, musí logo tiež umiestnené na viditeľnom mieste.</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Veľkosť loga by mala byť primeraná a rozpoznateľná.</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Ak sú zobrazené ďalšie logá okrem loga programu a projektu,  kombinované logo musí byť umiestnené na rovnakej strane (alebo ploche) ako ostatné logá. </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Upozornenie: vlajka Európskej únie znak - ktorý tvorí neoddeliteľnú súčasť kombinovaného loga programu a projektu - nesmie byť menšia ako veľkosť najväčšieho logá zobrazeného na rovnakej strane (alebo ploche), meraného buď na výšku alebo šírku. V prípade pochybností sa obráťte na JS.</w:t>
            </w:r>
          </w:p>
          <w:p w:rsidR="00FE1106" w:rsidRPr="009E790D" w:rsidRDefault="00FE1106" w:rsidP="00F20F1E">
            <w:pPr>
              <w:spacing w:before="120"/>
              <w:ind w:left="317"/>
              <w:rPr>
                <w:rFonts w:ascii="Arial" w:eastAsia="Calibri" w:hAnsi="Arial" w:cs="Arial"/>
                <w:color w:val="4F81BD"/>
                <w:sz w:val="20"/>
                <w:szCs w:val="20"/>
                <w:u w:val="single"/>
                <w:lang w:val="sk-SK" w:eastAsia="en-US"/>
              </w:rPr>
            </w:pPr>
          </w:p>
          <w:p w:rsidR="00FE1106" w:rsidRPr="009E790D" w:rsidRDefault="00FE1106" w:rsidP="00F20F1E">
            <w:pPr>
              <w:spacing w:before="120"/>
              <w:ind w:left="317"/>
              <w:rPr>
                <w:rFonts w:ascii="Arial" w:eastAsia="Calibri" w:hAnsi="Arial" w:cs="Arial"/>
                <w:sz w:val="20"/>
                <w:szCs w:val="20"/>
                <w:u w:val="single"/>
                <w:lang w:val="sk-SK" w:eastAsia="en-US"/>
              </w:rPr>
            </w:pPr>
            <w:r w:rsidRPr="009E790D">
              <w:rPr>
                <w:rFonts w:ascii="Arial" w:eastAsia="Calibri" w:hAnsi="Arial" w:cs="Arial"/>
                <w:sz w:val="20"/>
                <w:szCs w:val="20"/>
                <w:u w:val="single"/>
                <w:lang w:val="sk-SK" w:eastAsia="en-US"/>
              </w:rPr>
              <w:lastRenderedPageBreak/>
              <w:t>Označovanie infraštruktúrnych a konštrukčných  zariadení</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V prípade, že celková verejná podpora na projekt, v ktorom sa vykonávajú infraštruktúrne alebo stavebné opatrenia presahuje 500 000 EUR, je povinné zriaďovať dočasné billboardy v priebehu realizácie.</w:t>
            </w:r>
          </w:p>
          <w:p w:rsidR="00FE1106" w:rsidRPr="009E790D" w:rsidRDefault="00FE1106" w:rsidP="009B25CA">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Najneskôr do troch mesiacov po ukončení výstupu, projekty musia umiestniť trvalú pamätnú dosku alebo billboard výrazných rozmerov na infraštruktúru alebo konštrukciu, alebo (ak to nie je možné) v mieste ľahko</w:t>
            </w:r>
            <w:r w:rsidR="009B25CA" w:rsidRPr="009E790D">
              <w:rPr>
                <w:rFonts w:ascii="Arial" w:eastAsia="Calibri" w:hAnsi="Arial" w:cs="Arial"/>
                <w:sz w:val="20"/>
                <w:szCs w:val="20"/>
                <w:lang w:val="sk-SK" w:eastAsia="en-US"/>
              </w:rPr>
              <w:t xml:space="preserve"> </w:t>
            </w:r>
            <w:r w:rsidRPr="009E790D">
              <w:rPr>
                <w:rFonts w:ascii="Arial" w:eastAsia="Calibri" w:hAnsi="Arial" w:cs="Arial"/>
                <w:sz w:val="20"/>
                <w:szCs w:val="20"/>
                <w:lang w:val="sk-SK" w:eastAsia="en-US"/>
              </w:rPr>
              <w:t>viditeľnom verejnosti. V prípade, že sa v jednom projekte vykonalo niekoľko infraštruktúrnych alebo stavebných opatrení, billboardy alebo pamätné dosky musia byť umiestnené na všetkých z nich.</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Okrem informácií o celkovej verejnej finančnej podpore, ktorú projekt získal a kontaktných údajov hlavného prijímateľa (meno, adresa, e-mail a webová stránka), 25% dostupného priestoru na billboardoch a pamätných doskách musí tvoriť:</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Kombinované projektové a programové logo;</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Opis hlavného cieľa projektu a ciele podporených aktivít vrátane adresy webovej stránky projektu.</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Tam, kde nie je možné umiestniť billboard alebo trvalú pamätnú dosku na infraštruktúre alebo konštrukcii, musia byť prijaté iné vhodné opatrenia publicity, aby bola zobrazená verejná podpora.</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V prípade, že celková verejná podpora v rámci projektu s infraštruktúrou alebo konštrukciou neprekračuje 500 000 EUR, na infraštruktúru alebo konštrukciu musí byť umiestnený aspoň jeden plagát (minimálna veľkosť A3), alebo (ak to nie je možné) na mieste ľahko viditeľnom verejnosti. Plagát musí obsahovať informácie o projekte, ako je to uvedené vyššie.</w:t>
            </w:r>
          </w:p>
          <w:p w:rsidR="00FE1106" w:rsidRPr="009E790D" w:rsidRDefault="00FE1106" w:rsidP="00F20F1E">
            <w:pPr>
              <w:tabs>
                <w:tab w:val="num" w:pos="1440"/>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Šablóny pre plakety, billboardy a plagáty sú k dispozícii v manuáli pre označovanie.</w:t>
            </w:r>
          </w:p>
          <w:p w:rsidR="007A2822" w:rsidRPr="009E790D" w:rsidRDefault="007A2822" w:rsidP="00F20F1E">
            <w:pPr>
              <w:tabs>
                <w:tab w:val="num" w:pos="1440"/>
                <w:tab w:val="center" w:pos="4536"/>
                <w:tab w:val="right" w:pos="9072"/>
              </w:tabs>
              <w:spacing w:before="120"/>
              <w:ind w:left="317"/>
              <w:jc w:val="both"/>
              <w:rPr>
                <w:rFonts w:ascii="Arial" w:eastAsia="Calibri" w:hAnsi="Arial" w:cs="Arial"/>
                <w:sz w:val="20"/>
                <w:szCs w:val="20"/>
                <w:lang w:val="sk-SK" w:eastAsia="en-US"/>
              </w:rPr>
            </w:pPr>
          </w:p>
          <w:p w:rsidR="00FE1106" w:rsidRPr="009E790D" w:rsidRDefault="00FE1106" w:rsidP="00F20F1E">
            <w:pPr>
              <w:spacing w:before="120"/>
              <w:ind w:left="317"/>
              <w:rPr>
                <w:rFonts w:ascii="Arial" w:eastAsia="Calibri" w:hAnsi="Arial" w:cs="Arial"/>
                <w:sz w:val="20"/>
                <w:szCs w:val="20"/>
                <w:u w:val="single"/>
                <w:lang w:val="sk-SK" w:eastAsia="en-US"/>
              </w:rPr>
            </w:pPr>
            <w:r w:rsidRPr="009E790D">
              <w:rPr>
                <w:rFonts w:ascii="Arial" w:eastAsia="Calibri" w:hAnsi="Arial" w:cs="Arial"/>
                <w:sz w:val="20"/>
                <w:szCs w:val="20"/>
                <w:u w:val="single"/>
                <w:lang w:val="sk-SK" w:eastAsia="en-US"/>
              </w:rPr>
              <w:t>Branding propagačných materiálov a darov</w:t>
            </w:r>
          </w:p>
          <w:p w:rsidR="00FE1106" w:rsidRPr="009E790D" w:rsidRDefault="00FE1106" w:rsidP="00F20F1E">
            <w:pPr>
              <w:tabs>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Zvyšovanie povedomia o projekte je najčastejším dôvodom pre nákup reklamných predmetov. Môžu byť použité ako malé darčeky na podujatiach ako sú výstavy a </w:t>
            </w:r>
            <w:r w:rsidR="002B3252" w:rsidRPr="009E790D">
              <w:rPr>
                <w:rFonts w:ascii="Arial" w:eastAsia="Calibri" w:hAnsi="Arial" w:cs="Arial"/>
                <w:sz w:val="20"/>
                <w:szCs w:val="20"/>
                <w:lang w:val="sk-SK" w:eastAsia="en-US"/>
              </w:rPr>
              <w:t>konferenci</w:t>
            </w:r>
            <w:r w:rsidRPr="009E790D">
              <w:rPr>
                <w:rFonts w:ascii="Arial" w:eastAsia="Calibri" w:hAnsi="Arial" w:cs="Arial"/>
                <w:sz w:val="20"/>
                <w:szCs w:val="20"/>
                <w:lang w:val="sk-SK" w:eastAsia="en-US"/>
              </w:rPr>
              <w:t>e alebo rozsiahlejšie osvetové kampane.</w:t>
            </w:r>
          </w:p>
          <w:p w:rsidR="00FE1106" w:rsidRPr="009E790D" w:rsidRDefault="00FE1106" w:rsidP="00F20F1E">
            <w:pPr>
              <w:tabs>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Reklamné predmety sú zvyčajne relatívne malé a lacné. Zatiaľ čo takmer každý výrobok môže byť označený logom projektu a byť použitý na propagáciu, program Interreg </w:t>
            </w:r>
            <w:r w:rsidR="00AA3D44" w:rsidRPr="009E790D">
              <w:rPr>
                <w:rFonts w:ascii="Arial" w:eastAsia="Calibri" w:hAnsi="Arial" w:cs="Arial"/>
                <w:sz w:val="20"/>
                <w:szCs w:val="20"/>
                <w:lang w:val="sk-SK" w:eastAsia="en-US"/>
              </w:rPr>
              <w:t>CE</w:t>
            </w:r>
            <w:r w:rsidRPr="009E790D">
              <w:rPr>
                <w:rFonts w:ascii="Arial" w:eastAsia="Calibri" w:hAnsi="Arial" w:cs="Arial"/>
                <w:sz w:val="20"/>
                <w:szCs w:val="20"/>
                <w:lang w:val="sk-SK" w:eastAsia="en-US"/>
              </w:rPr>
              <w:t xml:space="preserve"> vypracoval kompletný zoznam bežných reklamných predmetov.</w:t>
            </w:r>
            <w:r w:rsidRPr="009E790D">
              <w:rPr>
                <w:rFonts w:ascii="Arial" w:eastAsia="Calibri" w:hAnsi="Arial" w:cs="Arial"/>
                <w:sz w:val="20"/>
                <w:szCs w:val="20"/>
                <w:vertAlign w:val="superscript"/>
                <w:lang w:val="sk-SK" w:eastAsia="en-US"/>
              </w:rPr>
              <w:t xml:space="preserve"> </w:t>
            </w:r>
            <w:r w:rsidRPr="009E790D">
              <w:rPr>
                <w:rFonts w:ascii="Arial" w:eastAsia="Calibri" w:hAnsi="Arial" w:cs="Arial"/>
                <w:sz w:val="20"/>
                <w:szCs w:val="20"/>
                <w:vertAlign w:val="superscript"/>
                <w:lang w:val="sk-SK" w:eastAsia="en-US"/>
              </w:rPr>
              <w:footnoteReference w:id="27"/>
            </w:r>
            <w:r w:rsidRPr="009E790D">
              <w:rPr>
                <w:rFonts w:ascii="Arial" w:eastAsia="Calibri" w:hAnsi="Arial" w:cs="Arial"/>
                <w:sz w:val="20"/>
                <w:szCs w:val="20"/>
                <w:lang w:val="sk-SK" w:eastAsia="en-US"/>
              </w:rPr>
              <w:t xml:space="preserve"> Výroba iných propagačných predmetov, ktoré nie sú zahrnuté v tomto zozname, si vyžaduje predchádzajúci súhlas </w:t>
            </w:r>
            <w:r w:rsidR="002879CC" w:rsidRPr="009E790D">
              <w:rPr>
                <w:rFonts w:ascii="Arial" w:eastAsia="Calibri" w:hAnsi="Arial" w:cs="Arial"/>
                <w:sz w:val="20"/>
                <w:szCs w:val="20"/>
                <w:lang w:val="sk-SK" w:eastAsia="en-US"/>
              </w:rPr>
              <w:t>MA</w:t>
            </w:r>
            <w:r w:rsidRPr="009E790D">
              <w:rPr>
                <w:rFonts w:ascii="Arial" w:eastAsia="Calibri" w:hAnsi="Arial" w:cs="Arial"/>
                <w:sz w:val="20"/>
                <w:szCs w:val="20"/>
                <w:lang w:val="sk-SK" w:eastAsia="en-US"/>
              </w:rPr>
              <w:t>/JS.</w:t>
            </w:r>
          </w:p>
          <w:p w:rsidR="00FE1106" w:rsidRPr="009E790D" w:rsidRDefault="00FE1106" w:rsidP="00F20F1E">
            <w:pPr>
              <w:tabs>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Propagačné výrobky sú zo svojej povahy vyrábané vo väčšom množstve a sú s logom projektu. Objem produkcie je kľúčovým rozdielom medzi propagačnými produktmi a darmi. Použitie darov má tiež iný účel:  dary z projektu nie sú určené na zvýšenie povedomia ale skôr na zlepšenie vzťahov. Pomáhajú vyjadriť vďačnosť </w:t>
            </w:r>
            <w:r w:rsidR="001721CF" w:rsidRPr="009E790D">
              <w:rPr>
                <w:rFonts w:ascii="Arial" w:eastAsia="Calibri" w:hAnsi="Arial" w:cs="Arial"/>
                <w:sz w:val="20"/>
                <w:szCs w:val="20"/>
                <w:lang w:val="sk-SK" w:eastAsia="en-US"/>
              </w:rPr>
              <w:t>kon</w:t>
            </w:r>
            <w:r w:rsidR="00EE32DB" w:rsidRPr="009E790D">
              <w:rPr>
                <w:rFonts w:ascii="Arial" w:eastAsia="Calibri" w:hAnsi="Arial" w:cs="Arial"/>
                <w:sz w:val="20"/>
                <w:szCs w:val="20"/>
                <w:lang w:val="sk-SK" w:eastAsia="en-US"/>
              </w:rPr>
              <w:t>k</w:t>
            </w:r>
            <w:r w:rsidRPr="009E790D">
              <w:rPr>
                <w:rFonts w:ascii="Arial" w:eastAsia="Calibri" w:hAnsi="Arial" w:cs="Arial"/>
                <w:sz w:val="20"/>
                <w:szCs w:val="20"/>
                <w:lang w:val="sk-SK" w:eastAsia="en-US"/>
              </w:rPr>
              <w:t>rétnej osobe pri rešpektovaní platných antikorupčných pravidlách. Príkladom daru môže byť kytica obalená s stuhou s logom projektu odovzdaná hostiteľovi alebo dôležitému rečníkovi počas aktivity projektu.</w:t>
            </w:r>
          </w:p>
          <w:p w:rsidR="00FE1106" w:rsidRPr="009E790D" w:rsidRDefault="00FE1106" w:rsidP="00F20F1E">
            <w:pPr>
              <w:tabs>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Zakúpené dary sú oprávnené do maximálnej hodnoty 50 EUR za kus za podmienky, že sú používané pre komunikačné aktivity. Rovnako ako je to pri propagačných predmetoch, musia byť označené logom projektu. Nie viac ako 500 EUR môže byť vynaložených na dary počas obdobia projektu Interreg </w:t>
            </w:r>
            <w:r w:rsidR="00AA3D44" w:rsidRPr="009E790D">
              <w:rPr>
                <w:rFonts w:ascii="Arial" w:eastAsia="Calibri" w:hAnsi="Arial" w:cs="Arial"/>
                <w:sz w:val="20"/>
                <w:szCs w:val="20"/>
                <w:lang w:val="sk-SK" w:eastAsia="en-US"/>
              </w:rPr>
              <w:t>CE.</w:t>
            </w:r>
          </w:p>
          <w:p w:rsidR="00FE1106" w:rsidRPr="009E790D" w:rsidRDefault="00FE1106" w:rsidP="00F20F1E">
            <w:pPr>
              <w:tabs>
                <w:tab w:val="center" w:pos="4536"/>
                <w:tab w:val="right" w:pos="9072"/>
              </w:tabs>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Ďalšie informácie o požiadavkách na oprávnenosť reklamných predmetov a darov je možné nájsť v kapitolách C.1.6 a C.2.4.3.</w:t>
            </w:r>
          </w:p>
          <w:p w:rsidR="00FE1106" w:rsidRPr="009E790D" w:rsidRDefault="00FE1106" w:rsidP="00F20F1E">
            <w:pPr>
              <w:spacing w:before="120"/>
              <w:ind w:left="317"/>
              <w:rPr>
                <w:rFonts w:ascii="Arial" w:eastAsia="Calibri" w:hAnsi="Arial" w:cs="Arial"/>
                <w:color w:val="4F81BD"/>
                <w:sz w:val="20"/>
                <w:szCs w:val="20"/>
                <w:u w:val="single"/>
                <w:lang w:val="sk-SK" w:eastAsia="en-US"/>
              </w:rPr>
            </w:pPr>
          </w:p>
          <w:p w:rsidR="00FE1106" w:rsidRPr="009E790D" w:rsidRDefault="00FE1106" w:rsidP="00F20F1E">
            <w:pPr>
              <w:spacing w:before="120"/>
              <w:ind w:left="317"/>
              <w:rPr>
                <w:rFonts w:ascii="Arial" w:eastAsia="Calibri" w:hAnsi="Arial" w:cs="Arial"/>
                <w:sz w:val="20"/>
                <w:szCs w:val="20"/>
                <w:u w:val="single"/>
                <w:lang w:val="sk-SK" w:eastAsia="en-US"/>
              </w:rPr>
            </w:pPr>
            <w:r w:rsidRPr="009E790D">
              <w:rPr>
                <w:rFonts w:ascii="Arial" w:eastAsia="Calibri" w:hAnsi="Arial" w:cs="Arial"/>
                <w:sz w:val="20"/>
                <w:szCs w:val="20"/>
                <w:u w:val="single"/>
                <w:lang w:val="sk-SK" w:eastAsia="en-US"/>
              </w:rPr>
              <w:t>Branding ďalších produktov a dodatočná webstránka produktov</w:t>
            </w:r>
          </w:p>
          <w:p w:rsidR="00FE1106" w:rsidRPr="009E790D" w:rsidRDefault="00FE1106"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Komplementárne k využitiu kombinovaného projektového a programového loga si projekty môžu zvoliť  vytvorenie loga pre špecifické produkty alebo iné výstupy projektu, ktoré majú byť na trhu aj po dobe trvania projektu. Vytvorenie loga produktov je oprávnené, ak je to definované ako špecifický výstup v projektových aktiv</w:t>
            </w:r>
            <w:r w:rsidR="000A7A03" w:rsidRPr="009E790D">
              <w:rPr>
                <w:rFonts w:ascii="Arial" w:eastAsia="Calibri" w:hAnsi="Arial" w:cs="Arial"/>
                <w:sz w:val="20"/>
                <w:szCs w:val="20"/>
                <w:lang w:val="sk-SK" w:eastAsia="en-US"/>
              </w:rPr>
              <w:t>itách</w:t>
            </w:r>
            <w:r w:rsidRPr="009E790D">
              <w:rPr>
                <w:rFonts w:ascii="Arial" w:eastAsia="Calibri" w:hAnsi="Arial" w:cs="Arial"/>
                <w:sz w:val="20"/>
                <w:szCs w:val="20"/>
                <w:lang w:val="sk-SK" w:eastAsia="en-US"/>
              </w:rPr>
              <w:t>. Logo produktu musí byť vždy v kombinácii s logom programu a projektu, aby ste sa vyhli problémom s oprávnenosťou.</w:t>
            </w:r>
          </w:p>
          <w:p w:rsidR="00FE1106" w:rsidRPr="009E790D" w:rsidRDefault="00FE1106" w:rsidP="00317DF0">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V prípade, že produkt alebo iný výstup projektu (napr. kampane na zvyšovanie povedomia) má byť propagovaný prostredníctvom osobitnej internetovej stránky okrem webových stránok projektu v rámci programu, na domovskej stránke týchto webových stránok musí byť uvedený krátky popis projektu vrátane </w:t>
            </w:r>
            <w:r w:rsidRPr="009E790D">
              <w:rPr>
                <w:rFonts w:ascii="Arial" w:eastAsia="Calibri" w:hAnsi="Arial" w:cs="Arial"/>
                <w:sz w:val="20"/>
                <w:szCs w:val="20"/>
                <w:lang w:val="sk-SK" w:eastAsia="en-US"/>
              </w:rPr>
              <w:lastRenderedPageBreak/>
              <w:t>cieľov a výsledkov a zdôraznenie finančnej podpory z Európskeho fondu regionálneho rozvoja a programu Interreg</w:t>
            </w:r>
            <w:r w:rsidR="00AA3D44" w:rsidRPr="009E790D">
              <w:rPr>
                <w:rFonts w:ascii="Arial" w:eastAsia="Calibri" w:hAnsi="Arial" w:cs="Arial"/>
                <w:sz w:val="20"/>
                <w:szCs w:val="20"/>
                <w:lang w:val="sk-SK" w:eastAsia="en-US"/>
              </w:rPr>
              <w:t xml:space="preserve"> CE</w:t>
            </w:r>
            <w:r w:rsidRPr="009E790D">
              <w:rPr>
                <w:rFonts w:ascii="Arial" w:eastAsia="Calibri" w:hAnsi="Arial" w:cs="Arial"/>
                <w:sz w:val="20"/>
                <w:szCs w:val="20"/>
                <w:lang w:val="sk-SK" w:eastAsia="en-US"/>
              </w:rPr>
              <w:t>.</w:t>
            </w:r>
          </w:p>
          <w:p w:rsidR="00FE1106" w:rsidRPr="009E790D" w:rsidRDefault="00FE1106" w:rsidP="00317DF0">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Povinné je tiež umiestniť kombinované projektové a programové logo na domovskej stránke webstránky produktu alebo výstupu a umiestniť hypertextový odkaz loga na webových stránkach projektu v rámci programu (t.j. </w:t>
            </w:r>
            <w:hyperlink r:id="rId21" w:history="1">
              <w:r w:rsidRPr="009E790D">
                <w:rPr>
                  <w:rFonts w:ascii="Arial" w:eastAsia="Calibri" w:hAnsi="Arial" w:cs="Arial"/>
                  <w:color w:val="0000FF"/>
                  <w:sz w:val="20"/>
                  <w:szCs w:val="20"/>
                  <w:u w:val="single"/>
                  <w:lang w:val="sk-SK" w:eastAsia="en-US"/>
                </w:rPr>
                <w:t>www.</w:t>
              </w:r>
              <w:r w:rsidRPr="009E790D">
                <w:rPr>
                  <w:rFonts w:ascii="Arial" w:eastAsia="Calibri" w:hAnsi="Arial" w:cs="Arial"/>
                  <w:color w:val="0000FF"/>
                  <w:sz w:val="20"/>
                  <w:szCs w:val="20"/>
                  <w:u w:val="single"/>
                  <w:lang w:val="sk-SK" w:eastAsia="en-US"/>
                </w:rPr>
                <w:t>i</w:t>
              </w:r>
              <w:r w:rsidRPr="009E790D">
                <w:rPr>
                  <w:rFonts w:ascii="Arial" w:eastAsia="Calibri" w:hAnsi="Arial" w:cs="Arial"/>
                  <w:color w:val="0000FF"/>
                  <w:sz w:val="20"/>
                  <w:szCs w:val="20"/>
                  <w:u w:val="single"/>
                  <w:lang w:val="sk-SK" w:eastAsia="en-US"/>
                </w:rPr>
                <w:t>nterreg-ce</w:t>
              </w:r>
              <w:r w:rsidRPr="009E790D">
                <w:rPr>
                  <w:rFonts w:ascii="Arial" w:eastAsia="Calibri" w:hAnsi="Arial" w:cs="Arial"/>
                  <w:color w:val="0000FF"/>
                  <w:sz w:val="20"/>
                  <w:szCs w:val="20"/>
                  <w:u w:val="single"/>
                  <w:lang w:val="sk-SK" w:eastAsia="en-US"/>
                </w:rPr>
                <w:t>n</w:t>
              </w:r>
              <w:r w:rsidRPr="009E790D">
                <w:rPr>
                  <w:rFonts w:ascii="Arial" w:eastAsia="Calibri" w:hAnsi="Arial" w:cs="Arial"/>
                  <w:color w:val="0000FF"/>
                  <w:sz w:val="20"/>
                  <w:szCs w:val="20"/>
                  <w:u w:val="single"/>
                  <w:lang w:val="sk-SK" w:eastAsia="en-US"/>
                </w:rPr>
                <w:t>t</w:t>
              </w:r>
              <w:r w:rsidRPr="009E790D">
                <w:rPr>
                  <w:rFonts w:ascii="Arial" w:eastAsia="Calibri" w:hAnsi="Arial" w:cs="Arial"/>
                  <w:color w:val="0000FF"/>
                  <w:sz w:val="20"/>
                  <w:szCs w:val="20"/>
                  <w:u w:val="single"/>
                  <w:lang w:val="sk-SK" w:eastAsia="en-US"/>
                </w:rPr>
                <w:t>r</w:t>
              </w:r>
              <w:r w:rsidRPr="009E790D">
                <w:rPr>
                  <w:rFonts w:ascii="Arial" w:eastAsia="Calibri" w:hAnsi="Arial" w:cs="Arial"/>
                  <w:color w:val="0000FF"/>
                  <w:sz w:val="20"/>
                  <w:szCs w:val="20"/>
                  <w:u w:val="single"/>
                  <w:lang w:val="sk-SK" w:eastAsia="en-US"/>
                </w:rPr>
                <w:t>al.eu/projectacronym</w:t>
              </w:r>
            </w:hyperlink>
            <w:r w:rsidRPr="009E790D">
              <w:rPr>
                <w:rFonts w:ascii="Arial" w:eastAsia="Calibri" w:hAnsi="Arial" w:cs="Arial"/>
                <w:sz w:val="20"/>
                <w:szCs w:val="20"/>
                <w:lang w:val="sk-SK" w:eastAsia="en-US"/>
              </w:rPr>
              <w:t>).</w:t>
            </w:r>
          </w:p>
          <w:p w:rsidR="00FE1106" w:rsidRPr="009E790D" w:rsidRDefault="00FE1106" w:rsidP="006E0CFE">
            <w:pPr>
              <w:rPr>
                <w:lang w:val="sk-SK"/>
              </w:rPr>
            </w:pPr>
          </w:p>
          <w:p w:rsidR="00BE368C" w:rsidRPr="009E790D" w:rsidRDefault="00BE368C" w:rsidP="004D1F7E">
            <w:pPr>
              <w:pStyle w:val="Nadpis2"/>
              <w:numPr>
                <w:ilvl w:val="1"/>
                <w:numId w:val="16"/>
              </w:numPr>
              <w:rPr>
                <w:sz w:val="22"/>
                <w:lang w:val="sk-SK"/>
              </w:rPr>
            </w:pPr>
            <w:bookmarkStart w:id="158" w:name="_Toc223326530"/>
            <w:bookmarkStart w:id="159" w:name="_Toc223326674"/>
            <w:bookmarkStart w:id="160" w:name="_Toc223326797"/>
            <w:bookmarkStart w:id="161" w:name="_Toc223327496"/>
            <w:bookmarkStart w:id="162" w:name="_Toc362248792"/>
            <w:r w:rsidRPr="009E790D">
              <w:rPr>
                <w:sz w:val="22"/>
                <w:lang w:val="sk-SK"/>
              </w:rPr>
              <w:t xml:space="preserve">/  </w:t>
            </w:r>
            <w:r w:rsidR="00F20F1E" w:rsidRPr="009E790D">
              <w:rPr>
                <w:sz w:val="22"/>
                <w:lang w:val="sk-SK"/>
              </w:rPr>
              <w:t xml:space="preserve">Horizontal </w:t>
            </w:r>
            <w:r w:rsidR="001721CF" w:rsidRPr="009E790D">
              <w:rPr>
                <w:sz w:val="22"/>
                <w:lang w:val="sk-SK"/>
              </w:rPr>
              <w:t>princip</w:t>
            </w:r>
            <w:r w:rsidR="00F20F1E" w:rsidRPr="009E790D">
              <w:rPr>
                <w:sz w:val="22"/>
                <w:lang w:val="sk-SK"/>
              </w:rPr>
              <w:t xml:space="preserve">les / </w:t>
            </w:r>
            <w:bookmarkEnd w:id="158"/>
            <w:bookmarkEnd w:id="159"/>
            <w:bookmarkEnd w:id="160"/>
            <w:bookmarkEnd w:id="161"/>
            <w:bookmarkEnd w:id="162"/>
            <w:r w:rsidR="00F20F1E" w:rsidRPr="009E790D">
              <w:rPr>
                <w:sz w:val="22"/>
                <w:lang w:val="sk-SK"/>
              </w:rPr>
              <w:t xml:space="preserve">Horizontálne </w:t>
            </w:r>
            <w:r w:rsidR="001721CF" w:rsidRPr="009E790D">
              <w:rPr>
                <w:sz w:val="22"/>
                <w:lang w:val="sk-SK"/>
              </w:rPr>
              <w:t>princ</w:t>
            </w:r>
            <w:r w:rsidR="00F20F1E" w:rsidRPr="009E790D">
              <w:rPr>
                <w:sz w:val="22"/>
                <w:lang w:val="sk-SK"/>
              </w:rPr>
              <w:t>ípy</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Trvalo udržateľný rozvoj, rovnaké príležitosti a nediskriminácia ako aj rovnosť medzi mužmi a ženami sú tri hlavné horizontálne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 xml:space="preserve">ípy EÚ, ktoré poskytujú rámec programu. Projekty podporované programom Interreg </w:t>
            </w:r>
            <w:r w:rsidR="00AA3D44" w:rsidRPr="009E790D">
              <w:rPr>
                <w:rFonts w:ascii="Arial" w:eastAsia="Calibri" w:hAnsi="Arial" w:cs="Arial"/>
                <w:sz w:val="20"/>
                <w:szCs w:val="22"/>
                <w:lang w:val="sk-SK" w:eastAsia="en-US"/>
              </w:rPr>
              <w:t>CE</w:t>
            </w:r>
            <w:r w:rsidRPr="009E790D">
              <w:rPr>
                <w:rFonts w:ascii="Arial" w:eastAsia="Calibri" w:hAnsi="Arial" w:cs="Arial"/>
                <w:sz w:val="20"/>
                <w:szCs w:val="22"/>
                <w:lang w:val="sk-SK" w:eastAsia="en-US"/>
              </w:rPr>
              <w:t xml:space="preserve"> musia byť v súlade s týmito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ípmi v ktorejkoľvek fáze projektového cyklu. Začínajúc projektovými žiadosťami, projekty musia posúdiť dodržiavanie vyššie uvedených zásad. V prípade možných negatívnych vplyvov je potrebné navrhnúť už v tejto fáze zodpovedajúce opatrenia na zmiernenie aby sa predišlo negatívnym vplyvom</w:t>
            </w:r>
            <w:r w:rsidRPr="009E790D">
              <w:rPr>
                <w:rFonts w:ascii="Arial" w:eastAsia="Calibri" w:hAnsi="Arial" w:cs="Arial"/>
                <w:sz w:val="20"/>
                <w:szCs w:val="22"/>
                <w:vertAlign w:val="superscript"/>
                <w:lang w:val="sk-SK" w:eastAsia="en-US"/>
              </w:rPr>
              <w:footnoteReference w:id="28"/>
            </w:r>
            <w:r w:rsidRPr="009E790D">
              <w:rPr>
                <w:rFonts w:ascii="Arial" w:eastAsia="Calibri" w:hAnsi="Arial" w:cs="Arial"/>
                <w:sz w:val="20"/>
                <w:szCs w:val="22"/>
                <w:lang w:val="sk-SK" w:eastAsia="en-US"/>
              </w:rPr>
              <w:t xml:space="preserve">. Všeobecne platí, že projekty by mali reflektovať horizontálne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 xml:space="preserve">ípy v každej zo svojich aktivít, výstupov a výsledkov. Manažment projektu by mal definovať opatrenia na zabezpečenie dodržiavania týchto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ípov.</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Táto kapitola poskytuje prehľad o hľadiskách, ktoré musia byť brané do úvahy v rámci projektov v oblasti trvalo udržateľného rozvoja, rovnosti príležitostí a nediskriminácie a rovnosti medzi mužmi a ženami. Viac informácií možno nájsť aj v časti 8 programu spolupráce Interreg </w:t>
            </w:r>
            <w:r w:rsidR="00AA3D44" w:rsidRPr="009E790D">
              <w:rPr>
                <w:rFonts w:ascii="Arial" w:eastAsia="Calibri" w:hAnsi="Arial" w:cs="Arial"/>
                <w:sz w:val="20"/>
                <w:szCs w:val="22"/>
                <w:lang w:val="sk-SK" w:eastAsia="en-US"/>
              </w:rPr>
              <w:t xml:space="preserve">CE </w:t>
            </w:r>
            <w:r w:rsidRPr="009E790D">
              <w:rPr>
                <w:rFonts w:ascii="Arial" w:eastAsia="Calibri" w:hAnsi="Arial" w:cs="Arial"/>
                <w:sz w:val="20"/>
                <w:szCs w:val="22"/>
                <w:lang w:val="sk-SK" w:eastAsia="en-US"/>
              </w:rPr>
              <w:t>(k dispozícii na stiahnutie na www.interreg-central.eu).</w:t>
            </w:r>
          </w:p>
          <w:p w:rsidR="00F20F1E" w:rsidRPr="009E790D" w:rsidRDefault="00F20F1E" w:rsidP="00F20F1E">
            <w:pPr>
              <w:spacing w:before="120"/>
              <w:ind w:left="317"/>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Udržateľný rozvoj</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Trvalo udržateľný rozvoj (spolu s jeho hospodárskymi, sociálnymi a environmentálnymi piliermi) je kľúčovým horizontálnym </w:t>
            </w:r>
            <w:r w:rsidR="001721CF" w:rsidRPr="009E790D">
              <w:rPr>
                <w:rFonts w:ascii="Arial" w:eastAsia="Calibri" w:hAnsi="Arial" w:cs="Arial"/>
                <w:sz w:val="20"/>
                <w:szCs w:val="20"/>
                <w:lang w:val="sk-SK" w:eastAsia="en-US"/>
              </w:rPr>
              <w:t>princ</w:t>
            </w:r>
            <w:r w:rsidRPr="009E790D">
              <w:rPr>
                <w:rFonts w:ascii="Arial" w:eastAsia="Calibri" w:hAnsi="Arial" w:cs="Arial"/>
                <w:sz w:val="20"/>
                <w:szCs w:val="20"/>
                <w:lang w:val="sk-SK" w:eastAsia="en-US"/>
              </w:rPr>
              <w:t xml:space="preserve">ípom  programu Interreg </w:t>
            </w:r>
            <w:r w:rsidR="00AA3D44" w:rsidRPr="009E790D">
              <w:rPr>
                <w:rFonts w:ascii="Arial" w:eastAsia="Calibri" w:hAnsi="Arial" w:cs="Arial"/>
                <w:sz w:val="20"/>
                <w:szCs w:val="20"/>
                <w:lang w:val="sk-SK" w:eastAsia="en-US"/>
              </w:rPr>
              <w:t xml:space="preserve">CE </w:t>
            </w:r>
            <w:r w:rsidRPr="009E790D">
              <w:rPr>
                <w:rFonts w:ascii="Arial" w:eastAsia="Calibri" w:hAnsi="Arial" w:cs="Arial"/>
                <w:sz w:val="20"/>
                <w:szCs w:val="20"/>
                <w:lang w:val="sk-SK" w:eastAsia="en-US"/>
              </w:rPr>
              <w:t>a súlad s príslušnými politikami a pravidlami musí byť zabezpečený všetkými prijímateľmi.</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Možné vplyvy na životné prostredie (pozitívne, neutrálne alebo negatívne) je potrebné starostlivo zvážiť s ohľadom na nasledujúce aspekty: voda, pôda, ovzdušie a klíma, obyvateľstvo a ľudské zdravie, fauna, flóra a biodiverzita, kultúrne dedičstvo a krajina. Je to obzvlášť dôležité v prípade pilotných investícií.</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Projektom schváleným v rámci ktorejkoľvek prioritnej osi programu sa dôrazne odporúča začleniť aktivity pre riešenie problémov v oblasti životného prostredia a znižovanie ich ekologických a uhlíkových stôp, napríklad:</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Zahrnutie environmentálnych kritérií do postupov verejného obstarávania;</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Dávať prednosť ekologicky šetrným možnostiam mobility (najmä pre krátke cestovné vzdialenosti);</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Zváženie online stretnutí namiesto osobných stretnutí, ak je to možné;</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xml:space="preserve">• Organizovanie </w:t>
            </w:r>
            <w:r w:rsidR="002B3252" w:rsidRPr="009E790D">
              <w:rPr>
                <w:rFonts w:ascii="Arial" w:eastAsia="Calibri" w:hAnsi="Arial" w:cs="Arial"/>
                <w:sz w:val="20"/>
                <w:szCs w:val="20"/>
                <w:lang w:val="sk-SK" w:eastAsia="en-US"/>
              </w:rPr>
              <w:t>konferenci</w:t>
            </w:r>
            <w:r w:rsidRPr="009E790D">
              <w:rPr>
                <w:rFonts w:ascii="Arial" w:eastAsia="Calibri" w:hAnsi="Arial" w:cs="Arial"/>
                <w:sz w:val="20"/>
                <w:szCs w:val="20"/>
                <w:lang w:val="sk-SK" w:eastAsia="en-US"/>
              </w:rPr>
              <w:t>í a podujatí udržateľným spôsobom (napr. kombináciou rôznych stretnutí na jednom mieste, redukovanie tlačených a použitie recyklovateľných materiálov, využitie video</w:t>
            </w:r>
            <w:r w:rsidR="002B3252" w:rsidRPr="009E790D">
              <w:rPr>
                <w:rFonts w:ascii="Arial" w:eastAsia="Calibri" w:hAnsi="Arial" w:cs="Arial"/>
                <w:sz w:val="20"/>
                <w:szCs w:val="20"/>
                <w:lang w:val="sk-SK" w:eastAsia="en-US"/>
              </w:rPr>
              <w:t>konferenci</w:t>
            </w:r>
            <w:r w:rsidRPr="009E790D">
              <w:rPr>
                <w:rFonts w:ascii="Arial" w:eastAsia="Calibri" w:hAnsi="Arial" w:cs="Arial"/>
                <w:sz w:val="20"/>
                <w:szCs w:val="20"/>
                <w:lang w:val="sk-SK" w:eastAsia="en-US"/>
              </w:rPr>
              <w:t>e  atď.);</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 Zváženie efektívneho využívania zdrojov a využívanie obnoviteľných zdrojov energie na všetkých úrovniach;</w:t>
            </w:r>
          </w:p>
          <w:p w:rsidR="00F20F1E" w:rsidRPr="009E790D" w:rsidRDefault="00F20F1E" w:rsidP="00F20F1E">
            <w:pPr>
              <w:spacing w:before="120"/>
              <w:ind w:left="317"/>
              <w:jc w:val="both"/>
              <w:rPr>
                <w:rFonts w:ascii="Arial" w:eastAsia="Calibri" w:hAnsi="Arial" w:cs="Arial"/>
                <w:sz w:val="20"/>
                <w:szCs w:val="20"/>
                <w:lang w:val="sk-SK" w:eastAsia="en-US"/>
              </w:rPr>
            </w:pPr>
            <w:r w:rsidRPr="009E790D">
              <w:rPr>
                <w:rFonts w:ascii="Arial" w:eastAsia="Calibri" w:hAnsi="Arial" w:cs="Arial"/>
                <w:sz w:val="20"/>
                <w:szCs w:val="20"/>
                <w:lang w:val="sk-SK" w:eastAsia="en-US"/>
              </w:rPr>
              <w:t>•Využitie regionálnych dodávateľských reťazcov (redukovanie dĺžky dodania ako aj emisií CO2).</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Dodržiavanie povinných požiadaviek stanovených európskou a národnou legislatívou v oblasti politík životného prostredia je dôležité predovšetkým pre projekty realizujúce infraštruktúrne aktivity (ako je ďalej podrobne opísané v kapitole C.2.6).</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Okrem vyššie uvedených všeobecných zásad projekty musia preukázať svoj príspevok k trvalo udržateľnému rozvoju v súlade s obsahom každej prioritnej osi programu. Podrobnejšie informácie o tejto problematike je možné nájsť v popise prioritných osí programu (sekcia 2), rovnako ako v sekcii 8 programu spolupráce Interreg </w:t>
            </w:r>
            <w:r w:rsidR="00D370A2" w:rsidRPr="009E790D">
              <w:rPr>
                <w:rFonts w:ascii="Arial" w:eastAsia="Calibri" w:hAnsi="Arial" w:cs="Arial"/>
                <w:sz w:val="20"/>
                <w:szCs w:val="22"/>
                <w:lang w:val="sk-SK" w:eastAsia="en-US"/>
              </w:rPr>
              <w:t>CE</w:t>
            </w:r>
            <w:r w:rsidRPr="009E790D">
              <w:rPr>
                <w:rFonts w:ascii="Arial" w:eastAsia="Calibri" w:hAnsi="Arial" w:cs="Arial"/>
                <w:sz w:val="20"/>
                <w:szCs w:val="22"/>
                <w:lang w:val="sk-SK" w:eastAsia="en-US"/>
              </w:rPr>
              <w:t xml:space="preserve"> (k dispozícii na stiahnutie www.interreg-central.eu).</w:t>
            </w:r>
          </w:p>
          <w:p w:rsidR="00F20F1E" w:rsidRPr="009E790D" w:rsidRDefault="00F20F1E" w:rsidP="00F20F1E">
            <w:pPr>
              <w:spacing w:before="120"/>
              <w:ind w:left="317"/>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Rovnaké príležitosti a nediskriminácia</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 xml:space="preserve">Prijímatelia musia zabezpečiť, že aktivity vykonávané v rámci schváleného projektu sú v súlade s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ípom rovnosti príležitostí a negenerujú diskrimináciu akéhokoľvek druhu (pohlavia, rasy alebo etnického pôvodu, náboženského vyznania alebo viery, zdravotného postihnutia, veku alebo sexuálnej orientácie).</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lastRenderedPageBreak/>
              <w:t xml:space="preserve">Okrem projektov, ktoré majú ako hlavný cieľ znižovanie rozdielov, všetky projekty schválené v každej prioritnej osi sú podporované v tom, aby začlenili opatrenia na podporu rovnakých príležitostí a zabránenie akejkoľvek diskriminácii. To zahŕňa napríklad aktívne riešenie obáv z demografických zmien a nerovnosti. Projekty sa tiež vyzývajú k integrácii </w:t>
            </w:r>
            <w:r w:rsidR="001721CF" w:rsidRPr="009E790D">
              <w:rPr>
                <w:rFonts w:ascii="Arial" w:eastAsia="Calibri" w:hAnsi="Arial" w:cs="Arial"/>
                <w:sz w:val="20"/>
                <w:szCs w:val="22"/>
                <w:lang w:val="sk-SK" w:eastAsia="en-US"/>
              </w:rPr>
              <w:t>princ</w:t>
            </w:r>
            <w:r w:rsidRPr="009E790D">
              <w:rPr>
                <w:rFonts w:ascii="Arial" w:eastAsia="Calibri" w:hAnsi="Arial" w:cs="Arial"/>
                <w:sz w:val="20"/>
                <w:szCs w:val="22"/>
                <w:lang w:val="sk-SK" w:eastAsia="en-US"/>
              </w:rPr>
              <w:t>ípu bezbariérovej prístupnosti na všetkých úrovniach, s osobitným zameraním na hmotné investície a projektové podujatia. Ďalej pri výbere poskytovateľa služieb, dodávateľa alebo zhotoviteľa, prijímatelia musia zabezpečiť rovnaké príležitosti pre všetky zúčastnené strany a vyhnúť sa obmedzeniu alebo diskriminácii pri požiadavkami či výberových kritérií (ako je ďalej vysvetlené v kapitole C.1.5.1).</w:t>
            </w:r>
          </w:p>
          <w:p w:rsidR="00F20F1E" w:rsidRPr="009E790D" w:rsidRDefault="00F20F1E" w:rsidP="00F20F1E">
            <w:pPr>
              <w:spacing w:before="120"/>
              <w:ind w:left="317"/>
              <w:rPr>
                <w:rFonts w:ascii="Arial" w:eastAsia="Calibri" w:hAnsi="Arial" w:cs="Arial"/>
                <w:sz w:val="20"/>
                <w:szCs w:val="22"/>
                <w:u w:val="single"/>
                <w:lang w:val="sk-SK" w:eastAsia="en-US"/>
              </w:rPr>
            </w:pPr>
            <w:r w:rsidRPr="009E790D">
              <w:rPr>
                <w:rFonts w:ascii="Arial" w:eastAsia="Calibri" w:hAnsi="Arial" w:cs="Arial"/>
                <w:sz w:val="20"/>
                <w:szCs w:val="22"/>
                <w:u w:val="single"/>
                <w:lang w:val="sk-SK" w:eastAsia="en-US"/>
              </w:rPr>
              <w:t xml:space="preserve">Rovnosť medzi mužmi a ženami </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Prijímatelia musia zabezpečiť, že činnosti vykonávané v rámci schváleného projektu sú v súlade so zásadou rovnosti medzi mužmi a ženami a aktívne presadzovať rodovú rovnosť.</w:t>
            </w:r>
          </w:p>
          <w:p w:rsidR="00F20F1E" w:rsidRPr="009E790D" w:rsidRDefault="00F20F1E" w:rsidP="00F20F1E">
            <w:pPr>
              <w:spacing w:before="120"/>
              <w:ind w:left="317"/>
              <w:jc w:val="both"/>
              <w:rPr>
                <w:rFonts w:ascii="Arial" w:eastAsia="Calibri" w:hAnsi="Arial" w:cs="Arial"/>
                <w:sz w:val="20"/>
                <w:szCs w:val="22"/>
                <w:lang w:val="sk-SK" w:eastAsia="en-US"/>
              </w:rPr>
            </w:pPr>
            <w:r w:rsidRPr="009E790D">
              <w:rPr>
                <w:rFonts w:ascii="Arial" w:eastAsia="Calibri" w:hAnsi="Arial" w:cs="Arial"/>
                <w:sz w:val="20"/>
                <w:szCs w:val="22"/>
                <w:lang w:val="sk-SK" w:eastAsia="en-US"/>
              </w:rPr>
              <w:t>Okrem projektov s rodovou rovnosťou ako svojim hlavným cieľom, všetky projekty schválené v každej prioritnej osi sú vyzývané k tomu, aby začlenili opatrenia na integrovanie perspektívy rodovej rovnosti, napríklad zabezpečením rovnakého zastúpenia mužov a žien v riadiacich štruktúrach a zabezpečením rovnosti žien a mužov v rozhodovacej aktivite.</w:t>
            </w:r>
          </w:p>
          <w:p w:rsidR="00F20F1E" w:rsidRPr="009E790D" w:rsidRDefault="00F20F1E" w:rsidP="00F20F1E">
            <w:pPr>
              <w:ind w:left="176"/>
              <w:rPr>
                <w:lang w:val="sk-SK"/>
              </w:rPr>
            </w:pPr>
          </w:p>
          <w:p w:rsidR="00BE368C" w:rsidRPr="009E790D" w:rsidRDefault="00BE368C" w:rsidP="004D1F7E">
            <w:pPr>
              <w:pStyle w:val="Nadpis2"/>
              <w:numPr>
                <w:ilvl w:val="1"/>
                <w:numId w:val="16"/>
              </w:numPr>
              <w:rPr>
                <w:sz w:val="22"/>
                <w:lang w:val="sk-SK"/>
              </w:rPr>
            </w:pPr>
            <w:bookmarkStart w:id="163" w:name="_Toc223326531"/>
            <w:bookmarkStart w:id="164" w:name="_Toc223326675"/>
            <w:bookmarkStart w:id="165" w:name="_Toc223326798"/>
            <w:bookmarkStart w:id="166" w:name="_Toc223327497"/>
            <w:bookmarkStart w:id="167" w:name="_Toc362248793"/>
            <w:r w:rsidRPr="009E790D">
              <w:rPr>
                <w:sz w:val="22"/>
                <w:lang w:val="sk-SK"/>
              </w:rPr>
              <w:t>Protection of the environment/  Ochrana životného prostredia a náležitosti potrebné predložiť ku kontrole</w:t>
            </w:r>
            <w:bookmarkEnd w:id="163"/>
            <w:bookmarkEnd w:id="164"/>
            <w:bookmarkEnd w:id="165"/>
            <w:bookmarkEnd w:id="166"/>
            <w:bookmarkEnd w:id="167"/>
          </w:p>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1F2AE0">
            <w:pPr>
              <w:autoSpaceDE w:val="0"/>
              <w:autoSpaceDN w:val="0"/>
              <w:adjustRightInd w:val="0"/>
              <w:ind w:left="216"/>
              <w:jc w:val="both"/>
              <w:rPr>
                <w:rFonts w:ascii="Arial" w:hAnsi="Arial" w:cs="Arial"/>
                <w:sz w:val="20"/>
                <w:szCs w:val="20"/>
                <w:lang w:val="sk-SK"/>
              </w:rPr>
            </w:pPr>
            <w:r w:rsidRPr="009E790D">
              <w:rPr>
                <w:rFonts w:ascii="Arial" w:hAnsi="Arial" w:cs="Arial"/>
                <w:sz w:val="20"/>
                <w:szCs w:val="20"/>
                <w:lang w:val="sk-SK"/>
              </w:rPr>
              <w:t>Projekty musia byť v súlade s cieľmi ochrany a zlepšenia životného prostredia. Táto požiadavka sa predovštkým vzťahuje pre projekty, ktoré predpokladajú investície do infraštruktúry alebo investície vo všeobecnosti, ktoré budú zahrnuté v budget line „</w:t>
            </w:r>
            <w:r w:rsidR="00135458" w:rsidRPr="009E790D">
              <w:rPr>
                <w:rFonts w:ascii="Arial" w:hAnsi="Arial" w:cs="Arial"/>
                <w:sz w:val="20"/>
                <w:szCs w:val="20"/>
                <w:lang w:val="sk-SK"/>
              </w:rPr>
              <w:t>Výdavky na infra</w:t>
            </w:r>
            <w:r w:rsidR="00BC4664" w:rsidRPr="009E790D">
              <w:rPr>
                <w:rFonts w:ascii="Arial" w:hAnsi="Arial" w:cs="Arial"/>
                <w:sz w:val="20"/>
                <w:szCs w:val="20"/>
                <w:lang w:val="sk-SK"/>
              </w:rPr>
              <w:t>š</w:t>
            </w:r>
            <w:r w:rsidR="00135458" w:rsidRPr="009E790D">
              <w:rPr>
                <w:rFonts w:ascii="Arial" w:hAnsi="Arial" w:cs="Arial"/>
                <w:sz w:val="20"/>
                <w:szCs w:val="20"/>
                <w:lang w:val="sk-SK"/>
              </w:rPr>
              <w:t>truktúru a práce</w:t>
            </w:r>
            <w:r w:rsidRPr="009E790D">
              <w:rPr>
                <w:rFonts w:ascii="Arial" w:hAnsi="Arial" w:cs="Arial"/>
                <w:sz w:val="20"/>
                <w:szCs w:val="20"/>
                <w:lang w:val="sk-SK"/>
              </w:rPr>
              <w:t xml:space="preserve">“. </w:t>
            </w:r>
          </w:p>
          <w:p w:rsidR="00BE368C" w:rsidRPr="009E790D" w:rsidRDefault="00BE368C" w:rsidP="001F2AE0">
            <w:pPr>
              <w:autoSpaceDE w:val="0"/>
              <w:autoSpaceDN w:val="0"/>
              <w:adjustRightInd w:val="0"/>
              <w:ind w:left="216"/>
              <w:rPr>
                <w:rFonts w:ascii="Arial" w:hAnsi="Arial"/>
                <w:sz w:val="20"/>
                <w:szCs w:val="20"/>
                <w:lang w:val="sk-SK"/>
              </w:rPr>
            </w:pPr>
          </w:p>
          <w:p w:rsidR="000113F8" w:rsidRPr="009E790D" w:rsidRDefault="000113F8" w:rsidP="001F2AE0">
            <w:pPr>
              <w:autoSpaceDE w:val="0"/>
              <w:autoSpaceDN w:val="0"/>
              <w:adjustRightInd w:val="0"/>
              <w:ind w:left="216"/>
              <w:rPr>
                <w:rFonts w:ascii="Arial" w:hAnsi="Arial"/>
                <w:sz w:val="20"/>
                <w:szCs w:val="20"/>
                <w:lang w:val="sk-SK"/>
              </w:rPr>
            </w:pPr>
          </w:p>
        </w:tc>
      </w:tr>
      <w:tr w:rsidR="00BE368C" w:rsidRPr="009E790D" w:rsidTr="000113F8">
        <w:trPr>
          <w:trHeight w:val="380"/>
        </w:trPr>
        <w:tc>
          <w:tcPr>
            <w:tcW w:w="10064" w:type="dxa"/>
            <w:shd w:val="clear" w:color="auto" w:fill="FF0000"/>
            <w:vAlign w:val="center"/>
          </w:tcPr>
          <w:p w:rsidR="00BE368C" w:rsidRPr="009E790D" w:rsidRDefault="00BE368C" w:rsidP="006E0CFE">
            <w:pPr>
              <w:pStyle w:val="Nadpis1"/>
              <w:rPr>
                <w:rFonts w:ascii="Arial" w:hAnsi="Arial"/>
                <w:szCs w:val="20"/>
              </w:rPr>
            </w:pPr>
            <w:bookmarkStart w:id="168" w:name="_Toc223326532"/>
            <w:bookmarkStart w:id="169" w:name="_Toc223326676"/>
            <w:bookmarkStart w:id="170" w:name="_Toc223326799"/>
            <w:bookmarkStart w:id="171" w:name="_Toc223327498"/>
            <w:bookmarkStart w:id="172" w:name="_Toc362248794"/>
            <w:r w:rsidRPr="009E790D">
              <w:rPr>
                <w:rFonts w:ascii="Arial" w:hAnsi="Arial"/>
              </w:rPr>
              <w:lastRenderedPageBreak/>
              <w:t xml:space="preserve">5. </w:t>
            </w:r>
            <w:r w:rsidR="001721CF" w:rsidRPr="009E790D">
              <w:rPr>
                <w:rFonts w:ascii="Arial" w:hAnsi="Arial"/>
              </w:rPr>
              <w:t>Conclus</w:t>
            </w:r>
            <w:r w:rsidRPr="009E790D">
              <w:rPr>
                <w:rFonts w:ascii="Arial" w:hAnsi="Arial"/>
              </w:rPr>
              <w:t>ion/ Záver</w:t>
            </w:r>
            <w:bookmarkEnd w:id="168"/>
            <w:bookmarkEnd w:id="169"/>
            <w:bookmarkEnd w:id="170"/>
            <w:bookmarkEnd w:id="171"/>
            <w:bookmarkEnd w:id="172"/>
          </w:p>
        </w:tc>
      </w:tr>
      <w:tr w:rsidR="00BE368C" w:rsidRPr="009E790D" w:rsidTr="000113F8">
        <w:tc>
          <w:tcPr>
            <w:tcW w:w="10064" w:type="dxa"/>
            <w:shd w:val="clear" w:color="auto" w:fill="auto"/>
          </w:tcPr>
          <w:p w:rsidR="00BE368C" w:rsidRPr="009E790D" w:rsidRDefault="00BE368C" w:rsidP="00F50954">
            <w:pPr>
              <w:spacing w:before="8" w:after="8"/>
              <w:ind w:left="227" w:right="227"/>
              <w:rPr>
                <w:rFonts w:ascii="Arial" w:hAnsi="Arial"/>
                <w:sz w:val="20"/>
                <w:szCs w:val="20"/>
                <w:lang w:val="sk-SK"/>
              </w:rPr>
            </w:pPr>
          </w:p>
          <w:p w:rsidR="00BE368C" w:rsidRPr="009E790D" w:rsidRDefault="00BE368C" w:rsidP="00D370A2">
            <w:pPr>
              <w:spacing w:before="8" w:after="8"/>
              <w:ind w:left="227"/>
              <w:jc w:val="both"/>
              <w:rPr>
                <w:rFonts w:ascii="Arial" w:hAnsi="Arial"/>
                <w:sz w:val="20"/>
                <w:szCs w:val="20"/>
                <w:lang w:val="sk-SK"/>
              </w:rPr>
            </w:pPr>
            <w:r w:rsidRPr="009E790D">
              <w:rPr>
                <w:rFonts w:ascii="Arial" w:hAnsi="Arial"/>
                <w:sz w:val="20"/>
                <w:szCs w:val="20"/>
                <w:lang w:val="sk-SK"/>
              </w:rPr>
              <w:t xml:space="preserve">Pravidlá oprávnenosti slovenských projektových partnerov obsahujú len všeobecné údaje. Všetky situácie, vzniknuté ako špecifikum práce  na </w:t>
            </w:r>
            <w:r w:rsidR="001721CF" w:rsidRPr="009E790D">
              <w:rPr>
                <w:rFonts w:ascii="Arial" w:hAnsi="Arial"/>
                <w:sz w:val="20"/>
                <w:szCs w:val="20"/>
                <w:lang w:val="sk-SK"/>
              </w:rPr>
              <w:t>kon</w:t>
            </w:r>
            <w:r w:rsidR="00EE32DB" w:rsidRPr="009E790D">
              <w:rPr>
                <w:rFonts w:ascii="Arial" w:hAnsi="Arial"/>
                <w:sz w:val="20"/>
                <w:szCs w:val="20"/>
                <w:lang w:val="sk-SK"/>
              </w:rPr>
              <w:t>k</w:t>
            </w:r>
            <w:r w:rsidRPr="009E790D">
              <w:rPr>
                <w:rFonts w:ascii="Arial" w:hAnsi="Arial"/>
                <w:sz w:val="20"/>
                <w:szCs w:val="20"/>
                <w:lang w:val="sk-SK"/>
              </w:rPr>
              <w:t>rétnom projekte, pri ktorých nie je možné alebo nie je jednoznačne možné postupovať podľa tohto dokumentu, doporučujeme projektovým partnerom vopred konzultovať s</w:t>
            </w:r>
            <w:r w:rsidR="00D370A2" w:rsidRPr="009E790D">
              <w:rPr>
                <w:rFonts w:ascii="Arial" w:hAnsi="Arial"/>
                <w:sz w:val="20"/>
                <w:szCs w:val="20"/>
                <w:lang w:val="sk-SK"/>
              </w:rPr>
              <w:t> </w:t>
            </w:r>
            <w:r w:rsidRPr="009E790D">
              <w:rPr>
                <w:rFonts w:ascii="Arial" w:hAnsi="Arial"/>
                <w:sz w:val="20"/>
                <w:szCs w:val="20"/>
                <w:lang w:val="sk-SK"/>
              </w:rPr>
              <w:t>pracovníkmi</w:t>
            </w:r>
            <w:r w:rsidR="00D370A2" w:rsidRPr="009E790D">
              <w:rPr>
                <w:rFonts w:ascii="Arial" w:hAnsi="Arial"/>
                <w:sz w:val="20"/>
                <w:szCs w:val="20"/>
                <w:lang w:val="sk-SK"/>
              </w:rPr>
              <w:t xml:space="preserve"> NK</w:t>
            </w:r>
            <w:r w:rsidRPr="009E790D">
              <w:rPr>
                <w:rFonts w:ascii="Arial" w:hAnsi="Arial"/>
                <w:sz w:val="20"/>
                <w:szCs w:val="20"/>
                <w:lang w:val="sk-SK"/>
              </w:rPr>
              <w:t xml:space="preserve">, aby sa tak predišlo následným problémom pri podaní žiadosti o overenie výdavkov. </w:t>
            </w:r>
          </w:p>
          <w:p w:rsidR="00BE368C" w:rsidRPr="009E790D" w:rsidRDefault="00BE368C" w:rsidP="00F50954">
            <w:pPr>
              <w:spacing w:before="8" w:after="8"/>
              <w:ind w:left="227" w:right="227"/>
              <w:jc w:val="both"/>
              <w:rPr>
                <w:rFonts w:ascii="Arial" w:hAnsi="Arial"/>
                <w:sz w:val="20"/>
                <w:szCs w:val="20"/>
                <w:lang w:val="sk-SK"/>
              </w:rPr>
            </w:pPr>
          </w:p>
          <w:p w:rsidR="00A5688C" w:rsidRPr="009E790D" w:rsidRDefault="00BE368C" w:rsidP="00287142">
            <w:pPr>
              <w:tabs>
                <w:tab w:val="left" w:pos="5955"/>
              </w:tabs>
              <w:spacing w:before="8" w:after="8"/>
              <w:ind w:left="227"/>
              <w:jc w:val="both"/>
              <w:rPr>
                <w:rFonts w:ascii="Arial" w:hAnsi="Arial"/>
                <w:sz w:val="20"/>
                <w:szCs w:val="20"/>
                <w:lang w:val="sk-SK"/>
              </w:rPr>
            </w:pPr>
            <w:r w:rsidRPr="009E790D">
              <w:rPr>
                <w:rFonts w:ascii="Arial" w:hAnsi="Arial"/>
                <w:sz w:val="20"/>
                <w:szCs w:val="20"/>
                <w:lang w:val="sk-SK"/>
              </w:rPr>
              <w:t xml:space="preserve">Zároveň si </w:t>
            </w:r>
            <w:r w:rsidR="00D370A2" w:rsidRPr="009E790D">
              <w:rPr>
                <w:rFonts w:ascii="Arial" w:hAnsi="Arial"/>
                <w:sz w:val="20"/>
                <w:szCs w:val="20"/>
                <w:lang w:val="sk-SK"/>
              </w:rPr>
              <w:t xml:space="preserve">NK </w:t>
            </w:r>
            <w:r w:rsidRPr="009E790D">
              <w:rPr>
                <w:rFonts w:ascii="Arial" w:hAnsi="Arial"/>
                <w:sz w:val="20"/>
                <w:szCs w:val="20"/>
                <w:lang w:val="sk-SK"/>
              </w:rPr>
              <w:t xml:space="preserve">vyhradzuje právo pravidlá oprávnenosti výdavkov pre slovenských projektových partnerov priebežne aktualizovať, v závislosti od zmien, ktoré vzniknú aktualizáciou záväzných </w:t>
            </w:r>
            <w:r w:rsidR="00095C2A" w:rsidRPr="009E790D">
              <w:rPr>
                <w:rFonts w:ascii="Arial" w:hAnsi="Arial"/>
                <w:sz w:val="20"/>
                <w:szCs w:val="20"/>
                <w:lang w:val="sk-SK"/>
              </w:rPr>
              <w:t xml:space="preserve">právnych predpisov a </w:t>
            </w:r>
            <w:r w:rsidRPr="009E790D">
              <w:rPr>
                <w:rFonts w:ascii="Arial" w:hAnsi="Arial"/>
                <w:sz w:val="20"/>
                <w:szCs w:val="20"/>
                <w:lang w:val="sk-SK"/>
              </w:rPr>
              <w:t>dokumentov pre</w:t>
            </w:r>
            <w:r w:rsidR="00F20F1E" w:rsidRPr="009E790D">
              <w:rPr>
                <w:rFonts w:ascii="Arial" w:hAnsi="Arial"/>
                <w:sz w:val="20"/>
                <w:szCs w:val="20"/>
                <w:lang w:val="sk-SK"/>
              </w:rPr>
              <w:t xml:space="preserve"> Interreg CE</w:t>
            </w:r>
            <w:r w:rsidRPr="009E790D">
              <w:rPr>
                <w:rFonts w:ascii="Arial" w:hAnsi="Arial"/>
                <w:sz w:val="20"/>
                <w:szCs w:val="20"/>
                <w:lang w:val="sk-SK"/>
              </w:rPr>
              <w:t xml:space="preserve">. </w:t>
            </w:r>
          </w:p>
          <w:p w:rsidR="00A5688C" w:rsidRPr="009E790D" w:rsidRDefault="00A5688C" w:rsidP="00F20F1E">
            <w:pPr>
              <w:tabs>
                <w:tab w:val="left" w:pos="5955"/>
              </w:tabs>
              <w:spacing w:before="8" w:after="8"/>
              <w:ind w:left="227" w:right="227"/>
              <w:jc w:val="both"/>
              <w:rPr>
                <w:rFonts w:ascii="Arial" w:hAnsi="Arial"/>
                <w:sz w:val="20"/>
                <w:szCs w:val="20"/>
                <w:lang w:val="sk-SK"/>
              </w:rPr>
            </w:pPr>
          </w:p>
        </w:tc>
      </w:tr>
    </w:tbl>
    <w:p w:rsidR="00B3610D" w:rsidRPr="009E790D" w:rsidRDefault="00B3610D" w:rsidP="008F411F">
      <w:pPr>
        <w:rPr>
          <w:lang w:val="sk-SK"/>
        </w:rPr>
      </w:pPr>
    </w:p>
    <w:p w:rsidR="00BC5C94" w:rsidRPr="009E790D" w:rsidRDefault="00BC5C94">
      <w:pPr>
        <w:rPr>
          <w:lang w:val="sk-SK"/>
        </w:rPr>
      </w:pPr>
    </w:p>
    <w:p w:rsidR="009E790D" w:rsidRPr="009E790D" w:rsidRDefault="009E790D">
      <w:pPr>
        <w:rPr>
          <w:lang w:val="sk-SK"/>
        </w:rPr>
      </w:pPr>
    </w:p>
    <w:sectPr w:rsidR="009E790D" w:rsidRPr="009E790D" w:rsidSect="00875307">
      <w:headerReference w:type="default" r:id="rId22"/>
      <w:footerReference w:type="default" r:id="rId23"/>
      <w:pgSz w:w="11909" w:h="16834" w:code="9"/>
      <w:pgMar w:top="1361" w:right="1021" w:bottom="1191" w:left="1021" w:header="567" w:footer="709" w:gutter="0"/>
      <w:pgNumType w:start="1"/>
      <w:cols w:space="708"/>
      <w:titlePg/>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4AB" w:rsidRDefault="005154AB">
      <w:r>
        <w:separator/>
      </w:r>
    </w:p>
  </w:endnote>
  <w:endnote w:type="continuationSeparator" w:id="0">
    <w:p w:rsidR="005154AB" w:rsidRDefault="0051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34A" w:rsidRDefault="008C034A" w:rsidP="006E0CFE">
    <w:pPr>
      <w:pStyle w:val="Pta"/>
      <w:framePr w:wrap="around" w:vAnchor="text" w:hAnchor="margin" w:xAlign="right" w:y="1"/>
      <w:ind w:right="360"/>
      <w:rPr>
        <w:rStyle w:val="slostrany"/>
      </w:rPr>
    </w:pPr>
  </w:p>
  <w:p w:rsidR="008C034A" w:rsidRPr="002E6C01" w:rsidRDefault="008C034A" w:rsidP="000B6F6D">
    <w:pPr>
      <w:pStyle w:val="Pta"/>
      <w:ind w:right="360"/>
      <w:rPr>
        <w:sz w:val="20"/>
        <w:szCs w:val="20"/>
        <w:lang w:val="it-IT"/>
      </w:rPr>
    </w:pPr>
    <w:r>
      <w:rPr>
        <w:sz w:val="20"/>
        <w:szCs w:val="20"/>
        <w:lang w:val="it-IT"/>
      </w:rPr>
      <w:t xml:space="preserve">Verzia </w:t>
    </w:r>
    <w:r w:rsidR="00427019">
      <w:rPr>
        <w:sz w:val="20"/>
        <w:szCs w:val="20"/>
        <w:lang w:val="it-IT"/>
      </w:rPr>
      <w:t>2</w:t>
    </w:r>
    <w:r>
      <w:rPr>
        <w:sz w:val="20"/>
        <w:szCs w:val="20"/>
        <w:lang w:val="it-IT"/>
      </w:rPr>
      <w:t>.</w:t>
    </w:r>
    <w:r w:rsidR="0043124B">
      <w:rPr>
        <w:sz w:val="20"/>
        <w:szCs w:val="20"/>
        <w:lang w:val="it-IT"/>
      </w:rPr>
      <w:t>0</w:t>
    </w:r>
  </w:p>
  <w:p w:rsidR="008C034A" w:rsidRPr="00581EC6" w:rsidRDefault="008C034A" w:rsidP="000B6F6D">
    <w:pPr>
      <w:pStyle w:val="Pta"/>
      <w:ind w:right="360"/>
      <w:rPr>
        <w:sz w:val="20"/>
        <w:szCs w:val="20"/>
        <w:lang w:val="it-IT"/>
      </w:rPr>
    </w:pPr>
    <w:r>
      <w:rPr>
        <w:sz w:val="20"/>
        <w:szCs w:val="20"/>
        <w:lang w:val="it-IT"/>
      </w:rPr>
      <w:tab/>
    </w:r>
    <w:r>
      <w:rPr>
        <w:sz w:val="20"/>
        <w:szCs w:val="20"/>
        <w:lang w:val="it-IT"/>
      </w:rPr>
      <w:tab/>
    </w:r>
    <w:r w:rsidRPr="00581EC6">
      <w:rPr>
        <w:rStyle w:val="slostrany"/>
        <w:sz w:val="18"/>
        <w:szCs w:val="18"/>
      </w:rPr>
      <w:fldChar w:fldCharType="begin"/>
    </w:r>
    <w:r w:rsidRPr="00581EC6">
      <w:rPr>
        <w:rStyle w:val="slostrany"/>
        <w:sz w:val="18"/>
        <w:szCs w:val="18"/>
      </w:rPr>
      <w:instrText xml:space="preserve"> PAGE </w:instrText>
    </w:r>
    <w:r w:rsidRPr="00581EC6">
      <w:rPr>
        <w:rStyle w:val="slostrany"/>
        <w:sz w:val="18"/>
        <w:szCs w:val="18"/>
      </w:rPr>
      <w:fldChar w:fldCharType="separate"/>
    </w:r>
    <w:r w:rsidR="002B4E44">
      <w:rPr>
        <w:rStyle w:val="slostrany"/>
        <w:noProof/>
        <w:sz w:val="18"/>
        <w:szCs w:val="18"/>
      </w:rPr>
      <w:t>2</w:t>
    </w:r>
    <w:r w:rsidRPr="00581EC6">
      <w:rPr>
        <w:rStyle w:val="slostrany"/>
        <w:sz w:val="18"/>
        <w:szCs w:val="18"/>
      </w:rPr>
      <w:fldChar w:fldCharType="end"/>
    </w:r>
    <w:r w:rsidRPr="00581EC6">
      <w:rPr>
        <w:rStyle w:val="slostrany"/>
        <w:sz w:val="18"/>
        <w:szCs w:val="18"/>
      </w:rPr>
      <w:t>/</w:t>
    </w:r>
    <w:r w:rsidRPr="00581EC6">
      <w:rPr>
        <w:rStyle w:val="slostrany"/>
        <w:sz w:val="18"/>
        <w:szCs w:val="18"/>
      </w:rPr>
      <w:fldChar w:fldCharType="begin"/>
    </w:r>
    <w:r w:rsidRPr="00581EC6">
      <w:rPr>
        <w:rStyle w:val="slostrany"/>
        <w:sz w:val="18"/>
        <w:szCs w:val="18"/>
      </w:rPr>
      <w:instrText xml:space="preserve"> NUMPAGES </w:instrText>
    </w:r>
    <w:r w:rsidRPr="00581EC6">
      <w:rPr>
        <w:rStyle w:val="slostrany"/>
        <w:sz w:val="18"/>
        <w:szCs w:val="18"/>
      </w:rPr>
      <w:fldChar w:fldCharType="separate"/>
    </w:r>
    <w:r w:rsidR="002B4E44">
      <w:rPr>
        <w:rStyle w:val="slostrany"/>
        <w:noProof/>
        <w:sz w:val="18"/>
        <w:szCs w:val="18"/>
      </w:rPr>
      <w:t>53</w:t>
    </w:r>
    <w:r w:rsidRPr="00581EC6">
      <w:rPr>
        <w:rStyle w:val="slostra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4AB" w:rsidRDefault="005154AB">
      <w:r>
        <w:separator/>
      </w:r>
    </w:p>
  </w:footnote>
  <w:footnote w:type="continuationSeparator" w:id="0">
    <w:p w:rsidR="005154AB" w:rsidRDefault="005154AB">
      <w:r>
        <w:continuationSeparator/>
      </w:r>
    </w:p>
  </w:footnote>
  <w:footnote w:id="1">
    <w:p w:rsidR="008C034A" w:rsidRPr="006B08B2" w:rsidRDefault="008C034A" w:rsidP="00B136FE">
      <w:pPr>
        <w:pStyle w:val="Textpoznmkypodiarou"/>
        <w:rPr>
          <w:lang w:val="sk-SK"/>
        </w:rPr>
      </w:pPr>
      <w:r w:rsidRPr="006B08B2">
        <w:rPr>
          <w:rStyle w:val="Odkaznapoznmkupodiarou"/>
          <w:lang w:val="sk-SK"/>
        </w:rPr>
        <w:footnoteRef/>
      </w:r>
      <w:r w:rsidRPr="006B08B2">
        <w:rPr>
          <w:lang w:val="sk-SK"/>
        </w:rPr>
        <w:t xml:space="preserve"> Delegovaný akt (alebo nariadenie, rozhodnutie) je nelegislatívnym aktom Európskej komisie so špecifickými ustanoveniami o implementácii nariadení Európskeho parlamentu a Rady.</w:t>
      </w:r>
    </w:p>
  </w:footnote>
  <w:footnote w:id="2">
    <w:p w:rsidR="008C034A" w:rsidRPr="006B08B2" w:rsidRDefault="008C034A" w:rsidP="005C0A69">
      <w:pPr>
        <w:pStyle w:val="Textpoznmkypodiarou"/>
        <w:jc w:val="both"/>
        <w:rPr>
          <w:rFonts w:ascii="Trebuchet MS" w:hAnsi="Trebuchet MS" w:cs="Arial"/>
          <w:iCs/>
          <w:sz w:val="16"/>
          <w:szCs w:val="16"/>
          <w:lang w:val="sk-SK"/>
        </w:rPr>
      </w:pPr>
      <w:r w:rsidRPr="006B08B2">
        <w:rPr>
          <w:rFonts w:ascii="Trebuchet MS" w:hAnsi="Trebuchet MS" w:cs="Arial"/>
          <w:iCs/>
          <w:sz w:val="16"/>
          <w:szCs w:val="16"/>
          <w:vertAlign w:val="superscript"/>
          <w:lang w:val="sk-SK"/>
        </w:rPr>
        <w:footnoteRef/>
      </w:r>
      <w:r w:rsidRPr="006B08B2">
        <w:rPr>
          <w:rFonts w:ascii="Trebuchet MS" w:hAnsi="Trebuchet MS"/>
          <w:sz w:val="16"/>
          <w:szCs w:val="16"/>
          <w:lang w:val="sk-SK"/>
        </w:rPr>
        <w:t>Ako bolo spomenuté v kapitole B.3.3</w:t>
      </w:r>
      <w:r>
        <w:rPr>
          <w:rFonts w:ascii="Trebuchet MS" w:hAnsi="Trebuchet MS"/>
          <w:sz w:val="16"/>
          <w:szCs w:val="16"/>
          <w:lang w:val="sk-SK"/>
        </w:rPr>
        <w:t xml:space="preserve"> Implementačného manuálu (IM)</w:t>
      </w:r>
      <w:r w:rsidRPr="006B08B2">
        <w:rPr>
          <w:rFonts w:ascii="Trebuchet MS" w:hAnsi="Trebuchet MS"/>
          <w:sz w:val="16"/>
          <w:szCs w:val="16"/>
          <w:lang w:val="sk-SK"/>
        </w:rPr>
        <w:t xml:space="preserve">, je zodpovednosťou </w:t>
      </w:r>
      <w:r>
        <w:rPr>
          <w:rFonts w:ascii="Trebuchet MS" w:hAnsi="Trebuchet MS"/>
          <w:sz w:val="16"/>
          <w:szCs w:val="16"/>
          <w:lang w:val="sk-SK"/>
        </w:rPr>
        <w:t>L</w:t>
      </w:r>
      <w:r w:rsidRPr="006B08B2">
        <w:rPr>
          <w:rFonts w:ascii="Trebuchet MS" w:hAnsi="Trebuchet MS"/>
          <w:sz w:val="16"/>
          <w:szCs w:val="16"/>
          <w:lang w:val="sk-SK"/>
        </w:rPr>
        <w:t>P sledovať výdavky spojené s projektom, aby sa zabezpečilo dodržanie limitov rozpočtovej flexibility. V dôsledku toho sú všetky výdavky vynaložené PP presahujúce celkový rozpočet príslušného PP, rovnako ako alokácia na jednotlivé rozpočtové kategórie a pracovné balíky by mali byť schválené L</w:t>
      </w:r>
      <w:r>
        <w:rPr>
          <w:rFonts w:ascii="Trebuchet MS" w:hAnsi="Trebuchet MS"/>
          <w:sz w:val="16"/>
          <w:szCs w:val="16"/>
          <w:lang w:val="sk-SK"/>
        </w:rPr>
        <w:t>P</w:t>
      </w:r>
    </w:p>
  </w:footnote>
  <w:footnote w:id="3">
    <w:p w:rsidR="008C034A" w:rsidRPr="006B08B2" w:rsidRDefault="008C034A" w:rsidP="005C0A69">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sz w:val="16"/>
          <w:szCs w:val="16"/>
          <w:lang w:val="sk-SK"/>
        </w:rPr>
        <w:t xml:space="preserve">  Pre viac informácií o posudzovaní štátnej pomoci v rámci programu a následné zmluvné podmienky pozri kapitolu C.1.5.2</w:t>
      </w:r>
      <w:r>
        <w:rPr>
          <w:rFonts w:ascii="Trebuchet MS" w:hAnsi="Trebuchet MS"/>
          <w:sz w:val="16"/>
          <w:szCs w:val="16"/>
          <w:lang w:val="sk-SK"/>
        </w:rPr>
        <w:t xml:space="preserve"> IM</w:t>
      </w:r>
      <w:r w:rsidRPr="006B08B2">
        <w:rPr>
          <w:rFonts w:ascii="Trebuchet MS" w:hAnsi="Trebuchet MS"/>
          <w:sz w:val="16"/>
          <w:szCs w:val="16"/>
          <w:lang w:val="sk-SK"/>
        </w:rPr>
        <w:t>.</w:t>
      </w:r>
    </w:p>
  </w:footnote>
  <w:footnote w:id="4">
    <w:p w:rsidR="008C034A" w:rsidRPr="00DA25C7" w:rsidRDefault="008C034A" w:rsidP="00271569">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DA25C7">
        <w:rPr>
          <w:rFonts w:ascii="Verdana" w:hAnsi="Verdana"/>
          <w:sz w:val="16"/>
          <w:szCs w:val="16"/>
          <w:lang w:val="sk-SK"/>
        </w:rPr>
        <w:t xml:space="preserve"> Pre účely tejto Príručky sa odovzdávajúcim rozumie prijímateľ a príjemcom sa rozumie dodávateľ.</w:t>
      </w:r>
    </w:p>
  </w:footnote>
  <w:footnote w:id="5">
    <w:p w:rsidR="008C034A" w:rsidRPr="006B08B2" w:rsidRDefault="008C034A" w:rsidP="00CF62E9">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Mesačný výmenný kurz EK je zverejnený na   </w:t>
      </w:r>
      <w:hyperlink r:id="rId1" w:history="1">
        <w:r w:rsidRPr="006B08B2">
          <w:rPr>
            <w:rStyle w:val="Hypertextovprepojenie"/>
            <w:rFonts w:ascii="Trebuchet MS" w:hAnsi="Trebuchet MS"/>
            <w:sz w:val="16"/>
            <w:szCs w:val="16"/>
            <w:lang w:val="sk-SK"/>
          </w:rPr>
          <w:t xml:space="preserve">http://ec.europa.eu/budget/contracts_grants/info_contracts/inforeuro/inforeuro_en.cfm </w:t>
        </w:r>
      </w:hyperlink>
    </w:p>
  </w:footnote>
  <w:footnote w:id="6">
    <w:p w:rsidR="008C034A" w:rsidRPr="006B08B2" w:rsidRDefault="008C034A" w:rsidP="004F4155">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V súlade s článkom 61 and 65(8) všeobecného nariadenia.</w:t>
      </w:r>
    </w:p>
  </w:footnote>
  <w:footnote w:id="7">
    <w:p w:rsidR="008C034A" w:rsidRPr="00DA25C7" w:rsidRDefault="008C034A" w:rsidP="00927E7F">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DA25C7">
        <w:rPr>
          <w:rFonts w:ascii="Verdana" w:hAnsi="Verdana"/>
          <w:sz w:val="16"/>
          <w:szCs w:val="16"/>
          <w:lang w:val="sk-SK"/>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8">
    <w:p w:rsidR="008C034A" w:rsidRPr="00DA25C7" w:rsidRDefault="008C034A" w:rsidP="00927E7F">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DA25C7">
        <w:rPr>
          <w:rFonts w:ascii="Verdana" w:hAnsi="Verdana"/>
          <w:sz w:val="16"/>
          <w:szCs w:val="16"/>
          <w:lang w:val="sk-SK"/>
        </w:rPr>
        <w:t>V prípade, ak do odvodov na zdravotné poistenie vstupuje aj odvod za sumu doplnkového dôchodkového sporenia, je potrebné túto sumu odpočítať od celkových odvodov zamestnávateľa.</w:t>
      </w:r>
    </w:p>
  </w:footnote>
  <w:footnote w:id="9">
    <w:p w:rsidR="008C034A" w:rsidRPr="00DA25C7" w:rsidRDefault="008C034A" w:rsidP="00927E7F">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DA25C7">
        <w:rPr>
          <w:rFonts w:ascii="Verdana" w:hAnsi="Verdana"/>
          <w:sz w:val="16"/>
          <w:szCs w:val="16"/>
          <w:lang w:val="sk-SK"/>
        </w:rPr>
        <w:t>V prípade, ak do povinných odvodov za zamestnávateľa vstupuje aj odvod za sumu ostatných výdavkov na zamestnanca, je potrebné túto sumu odpočítať od celkových odvodov zamestnávateľa.</w:t>
      </w:r>
    </w:p>
  </w:footnote>
  <w:footnote w:id="10">
    <w:p w:rsidR="008C034A" w:rsidRPr="00DA25C7" w:rsidRDefault="008C034A" w:rsidP="00927E7F">
      <w:pPr>
        <w:pStyle w:val="Textpoznmkypodiarou"/>
        <w:jc w:val="both"/>
        <w:rPr>
          <w:rFonts w:ascii="Verdana" w:hAnsi="Verdana"/>
          <w:sz w:val="16"/>
          <w:szCs w:val="16"/>
          <w:lang w:val="sk-SK"/>
        </w:rPr>
      </w:pPr>
      <w:r w:rsidRPr="00297D87">
        <w:rPr>
          <w:rStyle w:val="Odkaznapoznmkupodiarou"/>
          <w:rFonts w:ascii="Verdana" w:hAnsi="Verdana"/>
          <w:sz w:val="16"/>
          <w:szCs w:val="16"/>
        </w:rPr>
        <w:footnoteRef/>
      </w:r>
      <w:r w:rsidRPr="00DA25C7">
        <w:rPr>
          <w:rFonts w:ascii="Verdana" w:hAnsi="Verdana"/>
          <w:sz w:val="16"/>
          <w:szCs w:val="16"/>
          <w:lang w:val="sk-SK"/>
        </w:rPr>
        <w:t>V prípade, ak do povinných odvodov za zamestnávateľa vstupuje aj odvod za výdavok na odstupné a odchodné, je potrebné túto sumu odpočítať od celkových odvodov zamestnávateľa.</w:t>
      </w:r>
    </w:p>
  </w:footnote>
  <w:footnote w:id="11">
    <w:p w:rsidR="008C034A" w:rsidRPr="006B08B2" w:rsidRDefault="008C034A" w:rsidP="00D713B5">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Tento zoznam neobsahuje "ka</w:t>
      </w:r>
      <w:r>
        <w:rPr>
          <w:rFonts w:ascii="Trebuchet MS" w:hAnsi="Trebuchet MS"/>
          <w:sz w:val="16"/>
          <w:szCs w:val="16"/>
          <w:lang w:val="sk-SK"/>
        </w:rPr>
        <w:t>nc</w:t>
      </w:r>
      <w:r w:rsidRPr="006B08B2">
        <w:rPr>
          <w:rFonts w:ascii="Trebuchet MS" w:hAnsi="Trebuchet MS"/>
          <w:sz w:val="16"/>
          <w:szCs w:val="16"/>
          <w:lang w:val="sk-SK"/>
        </w:rPr>
        <w:t xml:space="preserve">elárske a administratívne výdavky", pretože v rámci programu Interreg </w:t>
      </w:r>
      <w:r w:rsidR="00D370A2">
        <w:rPr>
          <w:rFonts w:ascii="Trebuchet MS" w:hAnsi="Trebuchet MS"/>
          <w:sz w:val="16"/>
          <w:szCs w:val="16"/>
          <w:lang w:val="sk-SK"/>
        </w:rPr>
        <w:t>CE</w:t>
      </w:r>
      <w:r w:rsidRPr="006B08B2">
        <w:rPr>
          <w:rFonts w:ascii="Trebuchet MS" w:hAnsi="Trebuchet MS"/>
          <w:sz w:val="16"/>
          <w:szCs w:val="16"/>
          <w:lang w:val="sk-SK"/>
        </w:rPr>
        <w:t xml:space="preserve"> nie je možné rozlišovať medzi priamymi a nepriamymi nákladmi v rámci tejto dotácie.</w:t>
      </w:r>
    </w:p>
  </w:footnote>
  <w:footnote w:id="12">
    <w:p w:rsidR="008C034A" w:rsidRPr="006B08B2" w:rsidRDefault="008C034A" w:rsidP="003206E2">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iCs/>
          <w:color w:val="000000"/>
          <w:sz w:val="16"/>
          <w:szCs w:val="16"/>
          <w:lang w:val="sk-SK" w:eastAsia="da-DK"/>
        </w:rPr>
        <w:t xml:space="preserve"> </w:t>
      </w:r>
      <w:r w:rsidRPr="006B08B2">
        <w:rPr>
          <w:rFonts w:ascii="Trebuchet MS" w:hAnsi="Trebuchet MS"/>
          <w:sz w:val="16"/>
          <w:szCs w:val="16"/>
          <w:lang w:val="sk-SK"/>
        </w:rPr>
        <w:t xml:space="preserve">V prípade, že prijímateľ vypočítal náklady na </w:t>
      </w:r>
      <w:r>
        <w:rPr>
          <w:rFonts w:ascii="Trebuchet MS" w:hAnsi="Trebuchet MS"/>
          <w:sz w:val="16"/>
          <w:szCs w:val="16"/>
          <w:lang w:val="sk-SK"/>
        </w:rPr>
        <w:t>zamestnanc</w:t>
      </w:r>
      <w:r w:rsidRPr="006B08B2">
        <w:rPr>
          <w:rFonts w:ascii="Trebuchet MS" w:hAnsi="Trebuchet MS"/>
          <w:sz w:val="16"/>
          <w:szCs w:val="16"/>
          <w:lang w:val="sk-SK"/>
        </w:rPr>
        <w:t xml:space="preserve">ov </w:t>
      </w:r>
      <w:r>
        <w:rPr>
          <w:rFonts w:ascii="Trebuchet MS" w:hAnsi="Trebuchet MS"/>
          <w:sz w:val="16"/>
          <w:szCs w:val="16"/>
          <w:lang w:val="sk-SK"/>
        </w:rPr>
        <w:t xml:space="preserve">(staff cost) </w:t>
      </w:r>
      <w:r w:rsidRPr="006B08B2">
        <w:rPr>
          <w:rFonts w:ascii="Trebuchet MS" w:hAnsi="Trebuchet MS"/>
          <w:sz w:val="16"/>
          <w:szCs w:val="16"/>
          <w:lang w:val="sk-SK"/>
        </w:rPr>
        <w:t>prostredníctvom paušálnej sadzby až do výšky 20% priamych nákladov s výnimkou nákladov</w:t>
      </w:r>
      <w:r>
        <w:rPr>
          <w:rFonts w:ascii="Trebuchet MS" w:hAnsi="Trebuchet MS"/>
          <w:sz w:val="16"/>
          <w:szCs w:val="16"/>
          <w:lang w:val="sk-SK"/>
        </w:rPr>
        <w:t xml:space="preserve"> na zamestnanc</w:t>
      </w:r>
      <w:r w:rsidRPr="006B08B2">
        <w:rPr>
          <w:rFonts w:ascii="Trebuchet MS" w:hAnsi="Trebuchet MS"/>
          <w:sz w:val="16"/>
          <w:szCs w:val="16"/>
          <w:lang w:val="sk-SK"/>
        </w:rPr>
        <w:t>ov</w:t>
      </w:r>
      <w:r>
        <w:rPr>
          <w:rFonts w:ascii="Trebuchet MS" w:hAnsi="Trebuchet MS"/>
          <w:sz w:val="16"/>
          <w:szCs w:val="16"/>
          <w:lang w:val="sk-SK"/>
        </w:rPr>
        <w:t>,</w:t>
      </w:r>
      <w:r w:rsidRPr="006B08B2">
        <w:rPr>
          <w:rFonts w:ascii="Trebuchet MS" w:hAnsi="Trebuchet MS"/>
          <w:sz w:val="16"/>
          <w:szCs w:val="16"/>
          <w:lang w:val="sk-SK"/>
        </w:rPr>
        <w:t xml:space="preserve"> t</w:t>
      </w:r>
      <w:r>
        <w:rPr>
          <w:rFonts w:ascii="Trebuchet MS" w:hAnsi="Trebuchet MS"/>
          <w:sz w:val="16"/>
          <w:szCs w:val="16"/>
          <w:lang w:val="sk-SK"/>
        </w:rPr>
        <w:t>ak</w:t>
      </w:r>
      <w:r w:rsidRPr="006B08B2">
        <w:rPr>
          <w:rFonts w:ascii="Trebuchet MS" w:hAnsi="Trebuchet MS"/>
          <w:sz w:val="16"/>
          <w:szCs w:val="16"/>
          <w:lang w:val="sk-SK"/>
        </w:rPr>
        <w:t>to vypočítaná suma je základom pre výpočet ka</w:t>
      </w:r>
      <w:r>
        <w:rPr>
          <w:rFonts w:ascii="Trebuchet MS" w:hAnsi="Trebuchet MS"/>
          <w:sz w:val="16"/>
          <w:szCs w:val="16"/>
          <w:lang w:val="sk-SK"/>
        </w:rPr>
        <w:t>nc</w:t>
      </w:r>
      <w:r w:rsidRPr="006B08B2">
        <w:rPr>
          <w:rFonts w:ascii="Trebuchet MS" w:hAnsi="Trebuchet MS"/>
          <w:sz w:val="16"/>
          <w:szCs w:val="16"/>
          <w:lang w:val="sk-SK"/>
        </w:rPr>
        <w:t>elárskych a administratívnych výdavkov.</w:t>
      </w:r>
    </w:p>
  </w:footnote>
  <w:footnote w:id="13">
    <w:p w:rsidR="008C034A" w:rsidRPr="006B08B2" w:rsidRDefault="008C034A" w:rsidP="00984FDB">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V tejto súvislost</w:t>
      </w:r>
      <w:r>
        <w:rPr>
          <w:rFonts w:ascii="Trebuchet MS" w:hAnsi="Trebuchet MS"/>
          <w:sz w:val="16"/>
          <w:szCs w:val="16"/>
          <w:lang w:val="sk-SK"/>
        </w:rPr>
        <w:t>i pozri tiež príklad v časti týkajúcej</w:t>
      </w:r>
      <w:r w:rsidRPr="006B08B2">
        <w:rPr>
          <w:rFonts w:ascii="Trebuchet MS" w:hAnsi="Trebuchet MS"/>
          <w:sz w:val="16"/>
          <w:szCs w:val="16"/>
          <w:lang w:val="sk-SK"/>
        </w:rPr>
        <w:t xml:space="preserve"> sa výpočtu nákladov na </w:t>
      </w:r>
      <w:r>
        <w:rPr>
          <w:rFonts w:ascii="Trebuchet MS" w:hAnsi="Trebuchet MS"/>
          <w:sz w:val="16"/>
          <w:szCs w:val="16"/>
          <w:lang w:val="sk-SK"/>
        </w:rPr>
        <w:t>zamestnanc</w:t>
      </w:r>
      <w:r w:rsidRPr="006B08B2">
        <w:rPr>
          <w:rFonts w:ascii="Trebuchet MS" w:hAnsi="Trebuchet MS"/>
          <w:sz w:val="16"/>
          <w:szCs w:val="16"/>
          <w:lang w:val="sk-SK"/>
        </w:rPr>
        <w:t>ov podľa paušálnej sadzby</w:t>
      </w:r>
    </w:p>
  </w:footnote>
  <w:footnote w:id="14">
    <w:p w:rsidR="008C034A" w:rsidRPr="006B08B2" w:rsidRDefault="008C034A" w:rsidP="005D2709">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Zoznam oprávnených propagačných predmetov je dostupný na </w:t>
      </w:r>
      <w:hyperlink r:id="rId2" w:history="1">
        <w:r w:rsidRPr="006B08B2">
          <w:rPr>
            <w:rStyle w:val="Hypertextovprepojenie"/>
            <w:rFonts w:ascii="Trebuchet MS" w:hAnsi="Trebuchet MS"/>
            <w:sz w:val="16"/>
            <w:szCs w:val="16"/>
            <w:lang w:val="sk-SK"/>
          </w:rPr>
          <w:t>www.interreg-central.eu</w:t>
        </w:r>
      </w:hyperlink>
      <w:r w:rsidRPr="006B08B2">
        <w:rPr>
          <w:rFonts w:ascii="Trebuchet MS" w:hAnsi="Trebuchet MS"/>
          <w:sz w:val="16"/>
          <w:szCs w:val="16"/>
          <w:lang w:val="sk-SK"/>
        </w:rPr>
        <w:t>.</w:t>
      </w:r>
    </w:p>
  </w:footnote>
  <w:footnote w:id="15">
    <w:p w:rsidR="008C034A" w:rsidRPr="006B08B2" w:rsidRDefault="008C034A" w:rsidP="005D2709">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Pre bližšie informácie o verejnom obstarávaní pozri kapitolu C.1.5.1</w:t>
      </w:r>
      <w:r>
        <w:rPr>
          <w:rFonts w:ascii="Trebuchet MS" w:hAnsi="Trebuchet MS"/>
          <w:sz w:val="16"/>
          <w:szCs w:val="16"/>
          <w:lang w:val="sk-SK"/>
        </w:rPr>
        <w:t xml:space="preserve"> Implementačného manuálu</w:t>
      </w:r>
      <w:r w:rsidRPr="006B08B2">
        <w:rPr>
          <w:rFonts w:ascii="Trebuchet MS" w:hAnsi="Trebuchet MS"/>
          <w:sz w:val="16"/>
          <w:szCs w:val="16"/>
          <w:lang w:val="sk-SK"/>
        </w:rPr>
        <w:t>.</w:t>
      </w:r>
    </w:p>
  </w:footnote>
  <w:footnote w:id="16">
    <w:p w:rsidR="008C034A" w:rsidRPr="006B08B2" w:rsidRDefault="008C034A" w:rsidP="00A82131">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Pre bližšie informácie o verejnom obstaráva</w:t>
      </w:r>
      <w:r>
        <w:rPr>
          <w:rFonts w:ascii="Trebuchet MS" w:hAnsi="Trebuchet MS"/>
          <w:sz w:val="16"/>
          <w:szCs w:val="16"/>
          <w:lang w:val="sk-SK"/>
        </w:rPr>
        <w:t>n</w:t>
      </w:r>
      <w:r w:rsidRPr="006B08B2">
        <w:rPr>
          <w:rFonts w:ascii="Trebuchet MS" w:hAnsi="Trebuchet MS"/>
          <w:sz w:val="16"/>
          <w:szCs w:val="16"/>
          <w:lang w:val="sk-SK"/>
        </w:rPr>
        <w:t>í pozri kapitolu C.1.5.1</w:t>
      </w:r>
      <w:r>
        <w:rPr>
          <w:rFonts w:ascii="Trebuchet MS" w:hAnsi="Trebuchet MS"/>
          <w:sz w:val="16"/>
          <w:szCs w:val="16"/>
          <w:lang w:val="sk-SK"/>
        </w:rPr>
        <w:t xml:space="preserve"> Implementačného manuálu</w:t>
      </w:r>
    </w:p>
  </w:footnote>
  <w:footnote w:id="17">
    <w:p w:rsidR="008C034A" w:rsidRPr="006B08B2" w:rsidRDefault="008C034A" w:rsidP="005D2709">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sz w:val="16"/>
          <w:szCs w:val="16"/>
          <w:lang w:val="sk-SK"/>
        </w:rPr>
        <w:t xml:space="preserve"> V zmysle definície pojmu "práca" stanoveného v článku 2 (1) smernice 2014/24 / EÚ Európskeho parlamentu a Rady z 26.02.2014.</w:t>
      </w:r>
    </w:p>
  </w:footnote>
  <w:footnote w:id="18">
    <w:p w:rsidR="008C034A" w:rsidRPr="006B08B2" w:rsidRDefault="008C034A" w:rsidP="00D33E09">
      <w:pPr>
        <w:pStyle w:val="Textpoznmkypodiarou"/>
        <w:rPr>
          <w:lang w:val="sk-SK"/>
        </w:rPr>
      </w:pPr>
      <w:r w:rsidRPr="006B08B2">
        <w:rPr>
          <w:rStyle w:val="Odkaznapoznmkupodiarou"/>
          <w:lang w:val="sk-SK"/>
        </w:rPr>
        <w:footnoteRef/>
      </w:r>
      <w:r w:rsidRPr="006B08B2">
        <w:rPr>
          <w:lang w:val="sk-SK"/>
        </w:rPr>
        <w:t xml:space="preserve"> V etape kontrahovania projektu sa od partnerstva často požaduje revidovanie žiadosti v zmysle podmienok schválenia stanovených monitorovacím výborom, čo môže zahŕňať aj stretnutie s </w:t>
      </w:r>
      <w:r w:rsidR="002879CC">
        <w:rPr>
          <w:lang w:val="sk-SK"/>
        </w:rPr>
        <w:t>MA</w:t>
      </w:r>
      <w:r w:rsidRPr="006B08B2">
        <w:rPr>
          <w:lang w:val="sk-SK"/>
        </w:rPr>
        <w:t>/JS vo Viedni.</w:t>
      </w:r>
    </w:p>
  </w:footnote>
  <w:footnote w:id="19">
    <w:p w:rsidR="008C034A" w:rsidRPr="006B08B2" w:rsidRDefault="008C034A" w:rsidP="00D33E09">
      <w:pPr>
        <w:pStyle w:val="Textpoznmkypodiarou"/>
        <w:rPr>
          <w:lang w:val="sk-SK"/>
        </w:rPr>
      </w:pPr>
      <w:r w:rsidRPr="006B08B2">
        <w:rPr>
          <w:rStyle w:val="Odkaznapoznmkupodiarou"/>
          <w:lang w:val="sk-SK"/>
        </w:rPr>
        <w:footnoteRef/>
      </w:r>
      <w:r w:rsidRPr="006B08B2">
        <w:rPr>
          <w:lang w:val="sk-SK"/>
        </w:rPr>
        <w:t xml:space="preserve"> Treba mať na pamäti, že refundácia paušálnej sumy na prípravné práce nie je predmetom overovania národnými kontrolórmi (viac informácií o národných kontrolných systémoch možno nájsť v kapitole A.4.1).</w:t>
      </w:r>
    </w:p>
  </w:footnote>
  <w:footnote w:id="20">
    <w:p w:rsidR="008C034A" w:rsidRPr="006B08B2" w:rsidRDefault="008C034A" w:rsidP="00F20F5A">
      <w:pPr>
        <w:pStyle w:val="Textpoznmkypodiarou"/>
        <w:spacing w:before="60"/>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Návrh verzie v čase písania (jún 2015 ) je prístupný na: </w:t>
      </w:r>
      <w:hyperlink r:id="rId3" w:history="1">
        <w:r w:rsidRPr="006B08B2">
          <w:rPr>
            <w:rStyle w:val="Hypertextovprepojenie"/>
            <w:rFonts w:ascii="Trebuchet MS" w:hAnsi="Trebuchet MS"/>
            <w:sz w:val="16"/>
            <w:szCs w:val="16"/>
            <w:lang w:val="sk-SK"/>
          </w:rPr>
          <w:t>http://ec.europa.eu/competition/consultations/2014_state_aid_notion/draft_guida</w:t>
        </w:r>
        <w:r>
          <w:rPr>
            <w:rStyle w:val="Hypertextovprepojenie"/>
            <w:rFonts w:ascii="Trebuchet MS" w:hAnsi="Trebuchet MS"/>
            <w:sz w:val="16"/>
            <w:szCs w:val="16"/>
            <w:lang w:val="sk-SK"/>
          </w:rPr>
          <w:t>NK</w:t>
        </w:r>
        <w:r w:rsidRPr="006B08B2">
          <w:rPr>
            <w:rStyle w:val="Hypertextovprepojenie"/>
            <w:rFonts w:ascii="Trebuchet MS" w:hAnsi="Trebuchet MS"/>
            <w:sz w:val="16"/>
            <w:szCs w:val="16"/>
            <w:lang w:val="sk-SK"/>
          </w:rPr>
          <w:t>e_en.pdf</w:t>
        </w:r>
      </w:hyperlink>
      <w:r w:rsidRPr="006B08B2">
        <w:rPr>
          <w:rFonts w:ascii="Trebuchet MS" w:hAnsi="Trebuchet MS"/>
          <w:sz w:val="16"/>
          <w:szCs w:val="16"/>
          <w:lang w:val="sk-SK"/>
        </w:rPr>
        <w:t xml:space="preserve">.  </w:t>
      </w:r>
    </w:p>
  </w:footnote>
  <w:footnote w:id="21">
    <w:p w:rsidR="008C034A" w:rsidRPr="006B08B2" w:rsidRDefault="008C034A" w:rsidP="00F20F5A">
      <w:pPr>
        <w:pStyle w:val="Textpoznmkypodiarou"/>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Dostupné na stiahnutie na  </w:t>
      </w:r>
      <w:hyperlink r:id="rId4" w:history="1">
        <w:r w:rsidRPr="006B08B2">
          <w:rPr>
            <w:rStyle w:val="Hypertextovprepojenie"/>
            <w:rFonts w:ascii="Trebuchet MS" w:hAnsi="Trebuchet MS"/>
            <w:sz w:val="16"/>
            <w:szCs w:val="16"/>
            <w:lang w:val="sk-SK"/>
          </w:rPr>
          <w:t>www.interact</w:t>
        </w:r>
        <w:r w:rsidRPr="006B08B2">
          <w:rPr>
            <w:rStyle w:val="Hypertextovprepojenie"/>
            <w:rFonts w:ascii="Trebuchet MS" w:hAnsi="Trebuchet MS"/>
            <w:sz w:val="16"/>
            <w:szCs w:val="16"/>
            <w:lang w:val="sk-SK"/>
          </w:rPr>
          <w:t>-</w:t>
        </w:r>
        <w:r w:rsidRPr="006B08B2">
          <w:rPr>
            <w:rStyle w:val="Hypertextovprepojenie"/>
            <w:rFonts w:ascii="Trebuchet MS" w:hAnsi="Trebuchet MS"/>
            <w:sz w:val="16"/>
            <w:szCs w:val="16"/>
            <w:lang w:val="sk-SK"/>
          </w:rPr>
          <w:t>eu.net</w:t>
        </w:r>
      </w:hyperlink>
      <w:r w:rsidRPr="006B08B2">
        <w:rPr>
          <w:rFonts w:ascii="Trebuchet MS" w:hAnsi="Trebuchet MS"/>
          <w:sz w:val="16"/>
          <w:szCs w:val="16"/>
          <w:lang w:val="sk-SK"/>
        </w:rPr>
        <w:t>.</w:t>
      </w:r>
    </w:p>
  </w:footnote>
  <w:footnote w:id="22">
    <w:p w:rsidR="008C034A" w:rsidRPr="006B08B2" w:rsidRDefault="008C034A" w:rsidP="00F20F5A">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Ako je to uvedené v nariadení (EU) č. 1407/2013 o pomoci </w:t>
      </w:r>
      <w:r w:rsidRPr="006B08B2">
        <w:rPr>
          <w:rFonts w:ascii="Trebuchet MS" w:hAnsi="Trebuchet MS"/>
          <w:i/>
          <w:sz w:val="16"/>
          <w:szCs w:val="16"/>
          <w:lang w:val="sk-SK"/>
        </w:rPr>
        <w:t>de minimis</w:t>
      </w:r>
      <w:r w:rsidRPr="006B08B2">
        <w:rPr>
          <w:rFonts w:ascii="Trebuchet MS" w:hAnsi="Trebuchet MS"/>
          <w:sz w:val="16"/>
          <w:szCs w:val="16"/>
          <w:lang w:val="sk-SK"/>
        </w:rPr>
        <w:t>.</w:t>
      </w:r>
    </w:p>
  </w:footnote>
  <w:footnote w:id="23">
    <w:p w:rsidR="008C034A" w:rsidRPr="006B08B2" w:rsidRDefault="008C034A" w:rsidP="00F20F5A">
      <w:pPr>
        <w:pStyle w:val="Textpoznmkypodiarou"/>
        <w:jc w:val="both"/>
        <w:rPr>
          <w:rFonts w:ascii="Trebuchet MS" w:hAnsi="Trebuchet MS"/>
          <w:sz w:val="16"/>
          <w:szCs w:val="16"/>
          <w:lang w:val="sk-SK"/>
        </w:rPr>
      </w:pPr>
      <w:r w:rsidRPr="006B08B2">
        <w:rPr>
          <w:rStyle w:val="Odkaznapoznmkupodiarou"/>
          <w:lang w:val="sk-SK"/>
        </w:rPr>
        <w:footnoteRef/>
      </w:r>
      <w:r w:rsidRPr="006B08B2">
        <w:rPr>
          <w:rFonts w:ascii="Trebuchet MS" w:hAnsi="Trebuchet MS"/>
          <w:sz w:val="16"/>
          <w:szCs w:val="16"/>
          <w:lang w:val="sk-SK"/>
        </w:rPr>
        <w:t xml:space="preserve">Dátum podpisu zmluvy </w:t>
      </w:r>
      <w:r>
        <w:rPr>
          <w:rFonts w:ascii="Trebuchet MS" w:hAnsi="Trebuchet MS"/>
          <w:sz w:val="16"/>
          <w:szCs w:val="16"/>
          <w:lang w:val="sk-SK"/>
        </w:rPr>
        <w:t>o poskytnutí finančnej podpory</w:t>
      </w:r>
      <w:r w:rsidRPr="006B08B2">
        <w:rPr>
          <w:rFonts w:ascii="Trebuchet MS" w:hAnsi="Trebuchet MS"/>
          <w:sz w:val="16"/>
          <w:szCs w:val="16"/>
          <w:lang w:val="sk-SK"/>
        </w:rPr>
        <w:t>.</w:t>
      </w:r>
    </w:p>
    <w:p w:rsidR="008C034A" w:rsidRPr="006B08B2" w:rsidRDefault="008C034A" w:rsidP="00F20F5A">
      <w:pPr>
        <w:pStyle w:val="Textpoznmkypodiarou"/>
        <w:jc w:val="both"/>
        <w:rPr>
          <w:rFonts w:ascii="Trebuchet MS" w:hAnsi="Trebuchet MS"/>
          <w:sz w:val="16"/>
          <w:szCs w:val="16"/>
          <w:lang w:val="sk-SK"/>
        </w:rPr>
      </w:pPr>
    </w:p>
  </w:footnote>
  <w:footnote w:id="24">
    <w:p w:rsidR="008C034A" w:rsidRPr="006B08B2" w:rsidRDefault="008C034A" w:rsidP="00173435">
      <w:pPr>
        <w:pStyle w:val="Textpoznmkypodiarou"/>
        <w:rPr>
          <w:lang w:val="sk-SK"/>
        </w:rPr>
      </w:pPr>
      <w:r w:rsidRPr="006B08B2">
        <w:rPr>
          <w:rStyle w:val="Odkaznapoznmkupodiarou"/>
          <w:lang w:val="sk-SK"/>
        </w:rPr>
        <w:footnoteRef/>
      </w:r>
      <w:r w:rsidRPr="006B08B2">
        <w:rPr>
          <w:lang w:val="sk-SK"/>
        </w:rPr>
        <w:t xml:space="preserve"> </w:t>
      </w:r>
      <w:r w:rsidRPr="006B08B2">
        <w:rPr>
          <w:rFonts w:ascii="Trebuchet MS" w:hAnsi="Trebuchet MS"/>
          <w:sz w:val="16"/>
          <w:szCs w:val="16"/>
          <w:lang w:val="sk-SK"/>
        </w:rPr>
        <w:t>Európsky súdny dvor rozhodol, že všetky právnické osoby, ktoré sú kontrolované (z právneho hľadiska alebo de facto)  rovnakou právnickou osobou</w:t>
      </w:r>
      <w:r>
        <w:rPr>
          <w:rFonts w:ascii="Trebuchet MS" w:hAnsi="Trebuchet MS"/>
          <w:sz w:val="16"/>
          <w:szCs w:val="16"/>
          <w:lang w:val="sk-SK"/>
        </w:rPr>
        <w:t>,</w:t>
      </w:r>
      <w:r w:rsidRPr="006B08B2">
        <w:rPr>
          <w:rFonts w:ascii="Trebuchet MS" w:hAnsi="Trebuchet MS"/>
          <w:sz w:val="16"/>
          <w:szCs w:val="16"/>
          <w:lang w:val="sk-SK"/>
        </w:rPr>
        <w:t xml:space="preserve"> majú byť považované za jednotlivý podnik (prípad C-382/99) </w:t>
      </w:r>
    </w:p>
  </w:footnote>
  <w:footnote w:id="25">
    <w:p w:rsidR="008C034A" w:rsidRPr="006B08B2" w:rsidRDefault="008C034A" w:rsidP="00173435">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Ako je definované v bode 24 (v spojení s bodom 20) "Usmernenia o štátnej pomoci na záchranu a reštrukturalizáciu nefinančných podnikov v ťažkostiach” (Oznámenie komisie č. 2014/C 249/01 z 31.07.2014).</w:t>
      </w:r>
    </w:p>
  </w:footnote>
  <w:footnote w:id="26">
    <w:p w:rsidR="008C034A" w:rsidRPr="006B08B2" w:rsidRDefault="008C034A" w:rsidP="00FE1106">
      <w:pPr>
        <w:pStyle w:val="Textpoznmkypodiarou"/>
        <w:jc w:val="both"/>
        <w:rPr>
          <w:rFonts w:ascii="Trebuchet MS" w:hAnsi="Trebuchet MS"/>
          <w:sz w:val="16"/>
          <w:szCs w:val="16"/>
          <w:lang w:val="sk-SK"/>
        </w:rPr>
      </w:pPr>
      <w:r w:rsidRPr="006B08B2">
        <w:rPr>
          <w:sz w:val="16"/>
          <w:szCs w:val="16"/>
          <w:vertAlign w:val="superscript"/>
          <w:lang w:val="sk-SK"/>
        </w:rPr>
        <w:footnoteRef/>
      </w:r>
      <w:r w:rsidRPr="006B08B2">
        <w:rPr>
          <w:rFonts w:ascii="Trebuchet MS" w:hAnsi="Trebuchet MS"/>
          <w:sz w:val="16"/>
          <w:szCs w:val="16"/>
          <w:lang w:val="sk-SK"/>
        </w:rPr>
        <w:t xml:space="preserve">  S cieľom umožniť lepšiu spoluprácu medzi programami a projektmi a  zvýšiť povedomie o európskej územnej spolupráci ako hodnotného cieľa politiky súdržnosti EÚ, branding mnohých programov a projektov spolupráce je harmonizovaný v programovom období 2014-2020. Všeobecne známy "Interreg" bol znovu zavedený ako názov zdroj fina</w:t>
      </w:r>
      <w:r>
        <w:rPr>
          <w:rFonts w:ascii="Trebuchet MS" w:hAnsi="Trebuchet MS"/>
          <w:sz w:val="16"/>
          <w:szCs w:val="16"/>
          <w:lang w:val="sk-SK"/>
        </w:rPr>
        <w:t>nc</w:t>
      </w:r>
      <w:r w:rsidRPr="006B08B2">
        <w:rPr>
          <w:rFonts w:ascii="Trebuchet MS" w:hAnsi="Trebuchet MS"/>
          <w:sz w:val="16"/>
          <w:szCs w:val="16"/>
          <w:lang w:val="sk-SK"/>
        </w:rPr>
        <w:t>ovania "Európskej územnej spolupráce”.</w:t>
      </w:r>
    </w:p>
  </w:footnote>
  <w:footnote w:id="27">
    <w:p w:rsidR="008C034A" w:rsidRPr="006B08B2" w:rsidRDefault="008C034A" w:rsidP="00FE1106">
      <w:pPr>
        <w:pStyle w:val="Textpoznmkypodiarou"/>
        <w:jc w:val="both"/>
        <w:rPr>
          <w:rFonts w:ascii="Trebuchet MS" w:hAnsi="Trebuchet MS"/>
          <w:sz w:val="16"/>
          <w:szCs w:val="16"/>
          <w:lang w:val="sk-SK"/>
        </w:rPr>
      </w:pPr>
      <w:r w:rsidRPr="006B08B2">
        <w:rPr>
          <w:rFonts w:ascii="Trebuchet MS" w:hAnsi="Trebuchet MS"/>
          <w:sz w:val="16"/>
          <w:szCs w:val="16"/>
          <w:vertAlign w:val="superscript"/>
          <w:lang w:val="sk-SK"/>
        </w:rPr>
        <w:footnoteRef/>
      </w:r>
      <w:r w:rsidRPr="006B08B2">
        <w:rPr>
          <w:rFonts w:ascii="Trebuchet MS" w:hAnsi="Trebuchet MS"/>
          <w:sz w:val="16"/>
          <w:szCs w:val="16"/>
          <w:lang w:val="sk-SK"/>
        </w:rPr>
        <w:t xml:space="preserve"> Zoznam oprávnených propagačných predmetov je zverejnený na </w:t>
      </w:r>
      <w:hyperlink r:id="rId5" w:history="1">
        <w:r w:rsidRPr="006B08B2">
          <w:rPr>
            <w:rStyle w:val="Hypertextovprepojenie"/>
            <w:rFonts w:ascii="Trebuchet MS" w:hAnsi="Trebuchet MS"/>
            <w:sz w:val="16"/>
            <w:szCs w:val="16"/>
            <w:lang w:val="sk-SK"/>
          </w:rPr>
          <w:t>www.interreg-ce</w:t>
        </w:r>
        <w:r w:rsidRPr="006B08B2">
          <w:rPr>
            <w:rStyle w:val="Hypertextovprepojenie"/>
            <w:rFonts w:ascii="Trebuchet MS" w:hAnsi="Trebuchet MS"/>
            <w:sz w:val="16"/>
            <w:szCs w:val="16"/>
            <w:lang w:val="sk-SK"/>
          </w:rPr>
          <w:t>n</w:t>
        </w:r>
        <w:r w:rsidRPr="006B08B2">
          <w:rPr>
            <w:rStyle w:val="Hypertextovprepojenie"/>
            <w:rFonts w:ascii="Trebuchet MS" w:hAnsi="Trebuchet MS"/>
            <w:sz w:val="16"/>
            <w:szCs w:val="16"/>
            <w:lang w:val="sk-SK"/>
          </w:rPr>
          <w:t>tral.eu</w:t>
        </w:r>
      </w:hyperlink>
      <w:r w:rsidRPr="006B08B2">
        <w:rPr>
          <w:rFonts w:ascii="Trebuchet MS" w:hAnsi="Trebuchet MS"/>
          <w:sz w:val="16"/>
          <w:szCs w:val="16"/>
          <w:lang w:val="sk-SK"/>
        </w:rPr>
        <w:t>.</w:t>
      </w:r>
    </w:p>
  </w:footnote>
  <w:footnote w:id="28">
    <w:p w:rsidR="008C034A" w:rsidRPr="006B08B2" w:rsidRDefault="008C034A" w:rsidP="00F20F1E">
      <w:pPr>
        <w:pStyle w:val="Textpoznmkypodiarou"/>
        <w:jc w:val="both"/>
        <w:rPr>
          <w:rFonts w:ascii="Trebuchet MS" w:hAnsi="Trebuchet MS"/>
          <w:sz w:val="16"/>
          <w:szCs w:val="16"/>
          <w:lang w:val="sk-SK"/>
        </w:rPr>
      </w:pPr>
      <w:r w:rsidRPr="006B08B2">
        <w:rPr>
          <w:rStyle w:val="Odkaznapoznmkupodiarou"/>
          <w:rFonts w:ascii="Trebuchet MS" w:hAnsi="Trebuchet MS"/>
          <w:sz w:val="16"/>
          <w:szCs w:val="16"/>
          <w:lang w:val="sk-SK"/>
        </w:rPr>
        <w:footnoteRef/>
      </w:r>
      <w:r w:rsidRPr="006B08B2">
        <w:rPr>
          <w:rFonts w:ascii="Trebuchet MS" w:hAnsi="Trebuchet MS"/>
          <w:sz w:val="16"/>
          <w:szCs w:val="16"/>
          <w:lang w:val="sk-SK"/>
        </w:rPr>
        <w:t xml:space="preserve"> Napríklad v prípade, že projekt predpokladá podporu riečnej a námornej dopravy, osobitná pozornosť by mala byť venovaná na ekologickému stavu vôd a ich hydromorfológií.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34A" w:rsidRPr="00875307" w:rsidRDefault="003524BF" w:rsidP="00875307">
    <w:pPr>
      <w:pStyle w:val="Hlavika"/>
      <w:jc w:val="center"/>
      <w:rPr>
        <w:sz w:val="18"/>
        <w:szCs w:val="18"/>
      </w:rPr>
    </w:pPr>
    <w:r>
      <w:rPr>
        <w:rFonts w:ascii="Arial" w:hAnsi="Arial" w:cs="Arial"/>
        <w:bCs/>
        <w:noProof/>
        <w:sz w:val="20"/>
        <w:szCs w:val="20"/>
        <w:lang w:val="sk-SK"/>
      </w:rPr>
      <w:drawing>
        <wp:inline distT="0" distB="0" distL="0" distR="0">
          <wp:extent cx="1344295" cy="40132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4295" cy="401320"/>
                  </a:xfrm>
                  <a:prstGeom prst="rect">
                    <a:avLst/>
                  </a:prstGeom>
                  <a:noFill/>
                </pic:spPr>
              </pic:pic>
            </a:graphicData>
          </a:graphic>
        </wp:inline>
      </w:drawing>
    </w:r>
    <w:r w:rsidR="006C0DB8">
      <w:rPr>
        <w:rFonts w:ascii="Arial" w:hAnsi="Arial" w:cs="Arial"/>
        <w:bCs/>
        <w:sz w:val="20"/>
        <w:szCs w:val="20"/>
        <w:lang w:val="sk-SK"/>
      </w:rPr>
      <w:t xml:space="preserve">            </w:t>
    </w:r>
    <w:r w:rsidR="004C62D8">
      <w:rPr>
        <w:rFonts w:ascii="Arial" w:hAnsi="Arial" w:cs="Arial"/>
        <w:bCs/>
        <w:sz w:val="20"/>
        <w:szCs w:val="20"/>
        <w:lang w:val="sk-SK"/>
      </w:rPr>
      <w:t xml:space="preserve">                 </w:t>
    </w:r>
    <w:r w:rsidR="008C034A" w:rsidRPr="00875307">
      <w:rPr>
        <w:noProof/>
        <w:sz w:val="18"/>
        <w:szCs w:val="18"/>
      </w:rPr>
      <w:t>Pravidlá oprávenosti výdavkov pre slovenských projektových partnerov</w:t>
    </w:r>
    <w:r w:rsidR="008C034A">
      <w:rPr>
        <w:noProof/>
        <w:sz w:val="18"/>
        <w:szCs w:val="18"/>
      </w:rPr>
      <w:t xml:space="preserve"> </w:t>
    </w:r>
    <w:r w:rsidR="008C034A" w:rsidRPr="00875307">
      <w:rPr>
        <w:sz w:val="18"/>
        <w:szCs w:val="18"/>
      </w:rPr>
      <w:t>2014 –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7BD"/>
    <w:multiLevelType w:val="hybridMultilevel"/>
    <w:tmpl w:val="74960F42"/>
    <w:lvl w:ilvl="0" w:tplc="041B0001">
      <w:start w:val="1"/>
      <w:numFmt w:val="bullet"/>
      <w:lvlText w:val=""/>
      <w:lvlJc w:val="left"/>
      <w:pPr>
        <w:tabs>
          <w:tab w:val="num" w:pos="947"/>
        </w:tabs>
        <w:ind w:left="947" w:hanging="360"/>
      </w:pPr>
      <w:rPr>
        <w:rFonts w:ascii="Symbol" w:hAnsi="Symbol" w:hint="default"/>
      </w:rPr>
    </w:lvl>
    <w:lvl w:ilvl="1" w:tplc="041B000B">
      <w:start w:val="1"/>
      <w:numFmt w:val="bullet"/>
      <w:lvlText w:val=""/>
      <w:lvlJc w:val="left"/>
      <w:pPr>
        <w:tabs>
          <w:tab w:val="num" w:pos="1667"/>
        </w:tabs>
        <w:ind w:left="1667" w:hanging="360"/>
      </w:pPr>
      <w:rPr>
        <w:rFonts w:ascii="Wingdings" w:hAnsi="Wingdings"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 w15:restartNumberingAfterBreak="0">
    <w:nsid w:val="0A68763C"/>
    <w:multiLevelType w:val="hybridMultilevel"/>
    <w:tmpl w:val="CA5E2DFC"/>
    <w:lvl w:ilvl="0" w:tplc="8EC806DC">
      <w:start w:val="1"/>
      <w:numFmt w:val="decimal"/>
      <w:lvlText w:val="%1."/>
      <w:lvlJc w:val="left"/>
      <w:pPr>
        <w:ind w:left="644" w:hanging="360"/>
      </w:pPr>
      <w:rPr>
        <w:rFonts w:ascii="Arial" w:eastAsia="Times New Roman" w:hAnsi="Arial" w:cs="Arial"/>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0BE86A0A"/>
    <w:multiLevelType w:val="hybridMultilevel"/>
    <w:tmpl w:val="A11E99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EBF7139"/>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 w15:restartNumberingAfterBreak="0">
    <w:nsid w:val="117741E1"/>
    <w:multiLevelType w:val="hybridMultilevel"/>
    <w:tmpl w:val="AAB8D660"/>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5" w15:restartNumberingAfterBreak="0">
    <w:nsid w:val="17391454"/>
    <w:multiLevelType w:val="hybridMultilevel"/>
    <w:tmpl w:val="35B4B946"/>
    <w:lvl w:ilvl="0" w:tplc="F492156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99403F1"/>
    <w:multiLevelType w:val="hybridMultilevel"/>
    <w:tmpl w:val="D4E4E6A2"/>
    <w:lvl w:ilvl="0" w:tplc="041B0001">
      <w:start w:val="1"/>
      <w:numFmt w:val="bullet"/>
      <w:lvlText w:val=""/>
      <w:lvlJc w:val="left"/>
      <w:pPr>
        <w:ind w:left="1307" w:hanging="360"/>
      </w:pPr>
      <w:rPr>
        <w:rFonts w:ascii="Symbol" w:hAnsi="Symbol" w:hint="default"/>
      </w:rPr>
    </w:lvl>
    <w:lvl w:ilvl="1" w:tplc="041B0003" w:tentative="1">
      <w:start w:val="1"/>
      <w:numFmt w:val="bullet"/>
      <w:lvlText w:val="o"/>
      <w:lvlJc w:val="left"/>
      <w:pPr>
        <w:ind w:left="2027" w:hanging="360"/>
      </w:pPr>
      <w:rPr>
        <w:rFonts w:ascii="Courier New" w:hAnsi="Courier New" w:cs="Courier New" w:hint="default"/>
      </w:rPr>
    </w:lvl>
    <w:lvl w:ilvl="2" w:tplc="041B0005" w:tentative="1">
      <w:start w:val="1"/>
      <w:numFmt w:val="bullet"/>
      <w:lvlText w:val=""/>
      <w:lvlJc w:val="left"/>
      <w:pPr>
        <w:ind w:left="2747" w:hanging="360"/>
      </w:pPr>
      <w:rPr>
        <w:rFonts w:ascii="Wingdings" w:hAnsi="Wingdings" w:hint="default"/>
      </w:rPr>
    </w:lvl>
    <w:lvl w:ilvl="3" w:tplc="041B0001" w:tentative="1">
      <w:start w:val="1"/>
      <w:numFmt w:val="bullet"/>
      <w:lvlText w:val=""/>
      <w:lvlJc w:val="left"/>
      <w:pPr>
        <w:ind w:left="3467" w:hanging="360"/>
      </w:pPr>
      <w:rPr>
        <w:rFonts w:ascii="Symbol" w:hAnsi="Symbol" w:hint="default"/>
      </w:rPr>
    </w:lvl>
    <w:lvl w:ilvl="4" w:tplc="041B0003" w:tentative="1">
      <w:start w:val="1"/>
      <w:numFmt w:val="bullet"/>
      <w:lvlText w:val="o"/>
      <w:lvlJc w:val="left"/>
      <w:pPr>
        <w:ind w:left="4187" w:hanging="360"/>
      </w:pPr>
      <w:rPr>
        <w:rFonts w:ascii="Courier New" w:hAnsi="Courier New" w:cs="Courier New" w:hint="default"/>
      </w:rPr>
    </w:lvl>
    <w:lvl w:ilvl="5" w:tplc="041B0005" w:tentative="1">
      <w:start w:val="1"/>
      <w:numFmt w:val="bullet"/>
      <w:lvlText w:val=""/>
      <w:lvlJc w:val="left"/>
      <w:pPr>
        <w:ind w:left="4907" w:hanging="360"/>
      </w:pPr>
      <w:rPr>
        <w:rFonts w:ascii="Wingdings" w:hAnsi="Wingdings" w:hint="default"/>
      </w:rPr>
    </w:lvl>
    <w:lvl w:ilvl="6" w:tplc="041B0001" w:tentative="1">
      <w:start w:val="1"/>
      <w:numFmt w:val="bullet"/>
      <w:lvlText w:val=""/>
      <w:lvlJc w:val="left"/>
      <w:pPr>
        <w:ind w:left="5627" w:hanging="360"/>
      </w:pPr>
      <w:rPr>
        <w:rFonts w:ascii="Symbol" w:hAnsi="Symbol" w:hint="default"/>
      </w:rPr>
    </w:lvl>
    <w:lvl w:ilvl="7" w:tplc="041B0003" w:tentative="1">
      <w:start w:val="1"/>
      <w:numFmt w:val="bullet"/>
      <w:lvlText w:val="o"/>
      <w:lvlJc w:val="left"/>
      <w:pPr>
        <w:ind w:left="6347" w:hanging="360"/>
      </w:pPr>
      <w:rPr>
        <w:rFonts w:ascii="Courier New" w:hAnsi="Courier New" w:cs="Courier New" w:hint="default"/>
      </w:rPr>
    </w:lvl>
    <w:lvl w:ilvl="8" w:tplc="041B0005" w:tentative="1">
      <w:start w:val="1"/>
      <w:numFmt w:val="bullet"/>
      <w:lvlText w:val=""/>
      <w:lvlJc w:val="left"/>
      <w:pPr>
        <w:ind w:left="7067" w:hanging="360"/>
      </w:pPr>
      <w:rPr>
        <w:rFonts w:ascii="Wingdings" w:hAnsi="Wingdings" w:hint="default"/>
      </w:rPr>
    </w:lvl>
  </w:abstractNum>
  <w:abstractNum w:abstractNumId="7" w15:restartNumberingAfterBreak="0">
    <w:nsid w:val="1AB84C29"/>
    <w:multiLevelType w:val="hybridMultilevel"/>
    <w:tmpl w:val="058E75F2"/>
    <w:lvl w:ilvl="0" w:tplc="56D0BACC">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0E77DC6"/>
    <w:multiLevelType w:val="hybridMultilevel"/>
    <w:tmpl w:val="D30055B4"/>
    <w:lvl w:ilvl="0" w:tplc="041B0001">
      <w:start w:val="1"/>
      <w:numFmt w:val="bullet"/>
      <w:lvlText w:val=""/>
      <w:lvlJc w:val="left"/>
      <w:pPr>
        <w:tabs>
          <w:tab w:val="num" w:pos="928"/>
        </w:tabs>
        <w:ind w:left="928"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24D06B71"/>
    <w:multiLevelType w:val="hybridMultilevel"/>
    <w:tmpl w:val="2892B176"/>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1" w15:restartNumberingAfterBreak="0">
    <w:nsid w:val="263F7C9E"/>
    <w:multiLevelType w:val="hybridMultilevel"/>
    <w:tmpl w:val="F3E401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8120021"/>
    <w:multiLevelType w:val="hybridMultilevel"/>
    <w:tmpl w:val="39608346"/>
    <w:lvl w:ilvl="0" w:tplc="262835C6">
      <w:start w:val="75"/>
      <w:numFmt w:val="bullet"/>
      <w:lvlText w:val="-"/>
      <w:lvlJc w:val="left"/>
      <w:pPr>
        <w:ind w:left="1410" w:hanging="705"/>
      </w:pPr>
      <w:rPr>
        <w:rFonts w:ascii="Tahoma" w:eastAsia="Times New Roman" w:hAnsi="Tahoma" w:cs="Wingdings 2" w:hint="default"/>
        <w:sz w:val="16"/>
      </w:rPr>
    </w:lvl>
    <w:lvl w:ilvl="1" w:tplc="0C070003" w:tentative="1">
      <w:start w:val="1"/>
      <w:numFmt w:val="bullet"/>
      <w:lvlText w:val="o"/>
      <w:lvlJc w:val="left"/>
      <w:pPr>
        <w:ind w:left="1785" w:hanging="360"/>
      </w:pPr>
      <w:rPr>
        <w:rFonts w:ascii="Courier New" w:hAnsi="Courier New" w:cs="Courier New" w:hint="default"/>
      </w:rPr>
    </w:lvl>
    <w:lvl w:ilvl="2" w:tplc="0C070005" w:tentative="1">
      <w:start w:val="1"/>
      <w:numFmt w:val="bullet"/>
      <w:lvlText w:val=""/>
      <w:lvlJc w:val="left"/>
      <w:pPr>
        <w:ind w:left="2505" w:hanging="360"/>
      </w:pPr>
      <w:rPr>
        <w:rFonts w:ascii="Wingdings" w:hAnsi="Wingdings" w:hint="default"/>
      </w:rPr>
    </w:lvl>
    <w:lvl w:ilvl="3" w:tplc="0C070001" w:tentative="1">
      <w:start w:val="1"/>
      <w:numFmt w:val="bullet"/>
      <w:lvlText w:val=""/>
      <w:lvlJc w:val="left"/>
      <w:pPr>
        <w:ind w:left="3225" w:hanging="360"/>
      </w:pPr>
      <w:rPr>
        <w:rFonts w:ascii="Symbol" w:hAnsi="Symbol" w:hint="default"/>
      </w:rPr>
    </w:lvl>
    <w:lvl w:ilvl="4" w:tplc="0C070003" w:tentative="1">
      <w:start w:val="1"/>
      <w:numFmt w:val="bullet"/>
      <w:lvlText w:val="o"/>
      <w:lvlJc w:val="left"/>
      <w:pPr>
        <w:ind w:left="3945" w:hanging="360"/>
      </w:pPr>
      <w:rPr>
        <w:rFonts w:ascii="Courier New" w:hAnsi="Courier New" w:cs="Courier New" w:hint="default"/>
      </w:rPr>
    </w:lvl>
    <w:lvl w:ilvl="5" w:tplc="0C070005" w:tentative="1">
      <w:start w:val="1"/>
      <w:numFmt w:val="bullet"/>
      <w:lvlText w:val=""/>
      <w:lvlJc w:val="left"/>
      <w:pPr>
        <w:ind w:left="4665" w:hanging="360"/>
      </w:pPr>
      <w:rPr>
        <w:rFonts w:ascii="Wingdings" w:hAnsi="Wingdings" w:hint="default"/>
      </w:rPr>
    </w:lvl>
    <w:lvl w:ilvl="6" w:tplc="0C070001" w:tentative="1">
      <w:start w:val="1"/>
      <w:numFmt w:val="bullet"/>
      <w:lvlText w:val=""/>
      <w:lvlJc w:val="left"/>
      <w:pPr>
        <w:ind w:left="5385" w:hanging="360"/>
      </w:pPr>
      <w:rPr>
        <w:rFonts w:ascii="Symbol" w:hAnsi="Symbol" w:hint="default"/>
      </w:rPr>
    </w:lvl>
    <w:lvl w:ilvl="7" w:tplc="0C070003" w:tentative="1">
      <w:start w:val="1"/>
      <w:numFmt w:val="bullet"/>
      <w:lvlText w:val="o"/>
      <w:lvlJc w:val="left"/>
      <w:pPr>
        <w:ind w:left="6105" w:hanging="360"/>
      </w:pPr>
      <w:rPr>
        <w:rFonts w:ascii="Courier New" w:hAnsi="Courier New" w:cs="Courier New" w:hint="default"/>
      </w:rPr>
    </w:lvl>
    <w:lvl w:ilvl="8" w:tplc="0C070005" w:tentative="1">
      <w:start w:val="1"/>
      <w:numFmt w:val="bullet"/>
      <w:lvlText w:val=""/>
      <w:lvlJc w:val="left"/>
      <w:pPr>
        <w:ind w:left="6825" w:hanging="360"/>
      </w:pPr>
      <w:rPr>
        <w:rFonts w:ascii="Wingdings" w:hAnsi="Wingdings" w:hint="default"/>
      </w:rPr>
    </w:lvl>
  </w:abstractNum>
  <w:abstractNum w:abstractNumId="13" w15:restartNumberingAfterBreak="0">
    <w:nsid w:val="281A334B"/>
    <w:multiLevelType w:val="hybridMultilevel"/>
    <w:tmpl w:val="96A26B54"/>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14" w15:restartNumberingAfterBreak="0">
    <w:nsid w:val="2ABD4776"/>
    <w:multiLevelType w:val="hybridMultilevel"/>
    <w:tmpl w:val="92CC1AB4"/>
    <w:lvl w:ilvl="0" w:tplc="34D6834A">
      <w:start w:val="1"/>
      <w:numFmt w:val="lowerLetter"/>
      <w:lvlText w:val="%1)"/>
      <w:lvlJc w:val="left"/>
      <w:pPr>
        <w:ind w:left="705" w:hanging="705"/>
      </w:pPr>
      <w:rPr>
        <w:rFonts w:hint="default"/>
      </w:rPr>
    </w:lvl>
    <w:lvl w:ilvl="1" w:tplc="6338E42A">
      <w:start w:val="1"/>
      <w:numFmt w:val="decimal"/>
      <w:lvlText w:val="%2."/>
      <w:lvlJc w:val="left"/>
      <w:pPr>
        <w:ind w:left="1785" w:hanging="705"/>
      </w:pPr>
      <w:rPr>
        <w:rFonts w:hint="default"/>
      </w:rPr>
    </w:lvl>
    <w:lvl w:ilvl="2" w:tplc="B46403EA">
      <w:start w:val="1"/>
      <w:numFmt w:val="lowerLetter"/>
      <w:lvlText w:val="%3."/>
      <w:lvlJc w:val="left"/>
      <w:pPr>
        <w:ind w:left="2340" w:hanging="360"/>
      </w:pPr>
      <w:rPr>
        <w:rFonts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2B97705D"/>
    <w:multiLevelType w:val="hybridMultilevel"/>
    <w:tmpl w:val="E8F481FC"/>
    <w:lvl w:ilvl="0" w:tplc="9A484C88">
      <w:start w:val="1"/>
      <w:numFmt w:val="lowerLetter"/>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2D0B4645"/>
    <w:multiLevelType w:val="hybridMultilevel"/>
    <w:tmpl w:val="4AEA8086"/>
    <w:lvl w:ilvl="0" w:tplc="041B0001">
      <w:start w:val="1"/>
      <w:numFmt w:val="bullet"/>
      <w:lvlText w:val=""/>
      <w:lvlJc w:val="left"/>
      <w:pPr>
        <w:tabs>
          <w:tab w:val="num" w:pos="780"/>
        </w:tabs>
        <w:ind w:left="78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7" w15:restartNumberingAfterBreak="0">
    <w:nsid w:val="2FE35F14"/>
    <w:multiLevelType w:val="hybridMultilevel"/>
    <w:tmpl w:val="32BE06E4"/>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8" w15:restartNumberingAfterBreak="0">
    <w:nsid w:val="31E13564"/>
    <w:multiLevelType w:val="hybridMultilevel"/>
    <w:tmpl w:val="0E5EAF30"/>
    <w:lvl w:ilvl="0" w:tplc="9BFEDB1C">
      <w:start w:val="1"/>
      <w:numFmt w:val="lowerLetter"/>
      <w:lvlText w:val="%1."/>
      <w:lvlJc w:val="left"/>
      <w:pPr>
        <w:ind w:left="360" w:hanging="360"/>
      </w:pPr>
      <w:rPr>
        <w:rFonts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3232585F"/>
    <w:multiLevelType w:val="hybridMultilevel"/>
    <w:tmpl w:val="AD1480C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6162FCC"/>
    <w:multiLevelType w:val="hybridMultilevel"/>
    <w:tmpl w:val="26E44B62"/>
    <w:lvl w:ilvl="0" w:tplc="8BFE0F66">
      <w:start w:val="1"/>
      <w:numFmt w:val="decimal"/>
      <w:lvlText w:val="%1.)"/>
      <w:lvlJc w:val="left"/>
      <w:pPr>
        <w:ind w:left="562" w:hanging="360"/>
      </w:pPr>
      <w:rPr>
        <w:rFonts w:hint="default"/>
        <w:b/>
      </w:rPr>
    </w:lvl>
    <w:lvl w:ilvl="1" w:tplc="041B0019" w:tentative="1">
      <w:start w:val="1"/>
      <w:numFmt w:val="lowerLetter"/>
      <w:lvlText w:val="%2."/>
      <w:lvlJc w:val="left"/>
      <w:pPr>
        <w:ind w:left="1282" w:hanging="360"/>
      </w:pPr>
    </w:lvl>
    <w:lvl w:ilvl="2" w:tplc="041B001B" w:tentative="1">
      <w:start w:val="1"/>
      <w:numFmt w:val="lowerRoman"/>
      <w:lvlText w:val="%3."/>
      <w:lvlJc w:val="right"/>
      <w:pPr>
        <w:ind w:left="2002" w:hanging="180"/>
      </w:pPr>
    </w:lvl>
    <w:lvl w:ilvl="3" w:tplc="041B000F" w:tentative="1">
      <w:start w:val="1"/>
      <w:numFmt w:val="decimal"/>
      <w:lvlText w:val="%4."/>
      <w:lvlJc w:val="left"/>
      <w:pPr>
        <w:ind w:left="2722" w:hanging="360"/>
      </w:pPr>
    </w:lvl>
    <w:lvl w:ilvl="4" w:tplc="041B0019" w:tentative="1">
      <w:start w:val="1"/>
      <w:numFmt w:val="lowerLetter"/>
      <w:lvlText w:val="%5."/>
      <w:lvlJc w:val="left"/>
      <w:pPr>
        <w:ind w:left="3442" w:hanging="360"/>
      </w:pPr>
    </w:lvl>
    <w:lvl w:ilvl="5" w:tplc="041B001B" w:tentative="1">
      <w:start w:val="1"/>
      <w:numFmt w:val="lowerRoman"/>
      <w:lvlText w:val="%6."/>
      <w:lvlJc w:val="right"/>
      <w:pPr>
        <w:ind w:left="4162" w:hanging="180"/>
      </w:pPr>
    </w:lvl>
    <w:lvl w:ilvl="6" w:tplc="041B000F" w:tentative="1">
      <w:start w:val="1"/>
      <w:numFmt w:val="decimal"/>
      <w:lvlText w:val="%7."/>
      <w:lvlJc w:val="left"/>
      <w:pPr>
        <w:ind w:left="4882" w:hanging="360"/>
      </w:pPr>
    </w:lvl>
    <w:lvl w:ilvl="7" w:tplc="041B0019" w:tentative="1">
      <w:start w:val="1"/>
      <w:numFmt w:val="lowerLetter"/>
      <w:lvlText w:val="%8."/>
      <w:lvlJc w:val="left"/>
      <w:pPr>
        <w:ind w:left="5602" w:hanging="360"/>
      </w:pPr>
    </w:lvl>
    <w:lvl w:ilvl="8" w:tplc="041B001B" w:tentative="1">
      <w:start w:val="1"/>
      <w:numFmt w:val="lowerRoman"/>
      <w:lvlText w:val="%9."/>
      <w:lvlJc w:val="right"/>
      <w:pPr>
        <w:ind w:left="6322" w:hanging="180"/>
      </w:pPr>
    </w:lvl>
  </w:abstractNum>
  <w:abstractNum w:abstractNumId="21" w15:restartNumberingAfterBreak="0">
    <w:nsid w:val="3C8C1859"/>
    <w:multiLevelType w:val="hybridMultilevel"/>
    <w:tmpl w:val="0D4A4D1E"/>
    <w:lvl w:ilvl="0" w:tplc="71F077E2">
      <w:start w:val="1"/>
      <w:numFmt w:val="upperLetter"/>
      <w:pStyle w:val="tl1"/>
      <w:lvlText w:val="%1."/>
      <w:lvlJc w:val="left"/>
      <w:pPr>
        <w:tabs>
          <w:tab w:val="num" w:pos="720"/>
        </w:tabs>
        <w:ind w:left="720" w:hanging="360"/>
      </w:pPr>
      <w:rPr>
        <w:rFonts w:hint="default"/>
      </w:rPr>
    </w:lvl>
    <w:lvl w:ilvl="1" w:tplc="B210C38A"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794E0124"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3EC2634E"/>
    <w:multiLevelType w:val="hybridMultilevel"/>
    <w:tmpl w:val="F572CD5A"/>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41117A4B"/>
    <w:multiLevelType w:val="hybridMultilevel"/>
    <w:tmpl w:val="0B120C1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24" w15:restartNumberingAfterBreak="0">
    <w:nsid w:val="420618CD"/>
    <w:multiLevelType w:val="hybridMultilevel"/>
    <w:tmpl w:val="4C107244"/>
    <w:lvl w:ilvl="0" w:tplc="041B0001">
      <w:start w:val="1"/>
      <w:numFmt w:val="bullet"/>
      <w:lvlText w:val=""/>
      <w:lvlJc w:val="left"/>
      <w:pPr>
        <w:ind w:left="1065" w:hanging="360"/>
      </w:pPr>
      <w:rPr>
        <w:rFonts w:ascii="Symbol" w:hAnsi="Symbo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15:restartNumberingAfterBreak="0">
    <w:nsid w:val="47D20836"/>
    <w:multiLevelType w:val="hybridMultilevel"/>
    <w:tmpl w:val="3D7E8C7A"/>
    <w:lvl w:ilvl="0" w:tplc="61DA6778">
      <w:numFmt w:val="bullet"/>
      <w:lvlText w:val="•"/>
      <w:lvlJc w:val="left"/>
      <w:pPr>
        <w:ind w:left="896" w:hanging="360"/>
      </w:pPr>
      <w:rPr>
        <w:rFonts w:ascii="Arial" w:eastAsia="Times New Roman" w:hAnsi="Arial" w:cs="Aria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6" w15:restartNumberingAfterBreak="0">
    <w:nsid w:val="48603FC9"/>
    <w:multiLevelType w:val="hybridMultilevel"/>
    <w:tmpl w:val="8B92DE66"/>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7" w15:restartNumberingAfterBreak="0">
    <w:nsid w:val="48F2315D"/>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8" w15:restartNumberingAfterBreak="0">
    <w:nsid w:val="499D3E81"/>
    <w:multiLevelType w:val="hybridMultilevel"/>
    <w:tmpl w:val="37980ADC"/>
    <w:lvl w:ilvl="0" w:tplc="041B000B">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4D4A62B3"/>
    <w:multiLevelType w:val="hybridMultilevel"/>
    <w:tmpl w:val="8E90A07A"/>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0" w15:restartNumberingAfterBreak="0">
    <w:nsid w:val="4FE60330"/>
    <w:multiLevelType w:val="hybridMultilevel"/>
    <w:tmpl w:val="2D322BF0"/>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abstractNum w:abstractNumId="31" w15:restartNumberingAfterBreak="0">
    <w:nsid w:val="5471290D"/>
    <w:multiLevelType w:val="hybridMultilevel"/>
    <w:tmpl w:val="30243E6E"/>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32" w15:restartNumberingAfterBreak="0">
    <w:nsid w:val="5A386702"/>
    <w:multiLevelType w:val="hybridMultilevel"/>
    <w:tmpl w:val="65F0459E"/>
    <w:lvl w:ilvl="0" w:tplc="041B0001">
      <w:start w:val="1"/>
      <w:numFmt w:val="bullet"/>
      <w:lvlText w:val=""/>
      <w:lvlJc w:val="left"/>
      <w:pPr>
        <w:ind w:left="75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1">
      <w:start w:val="1"/>
      <w:numFmt w:val="bullet"/>
      <w:lvlText w:val=""/>
      <w:lvlJc w:val="left"/>
      <w:pPr>
        <w:ind w:left="3600" w:hanging="360"/>
      </w:pPr>
      <w:rPr>
        <w:rFonts w:ascii="Symbol" w:hAnsi="Symbol"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C802B2"/>
    <w:multiLevelType w:val="multilevel"/>
    <w:tmpl w:val="DB9A47F2"/>
    <w:lvl w:ilvl="0">
      <w:start w:val="1"/>
      <w:numFmt w:val="decimal"/>
      <w:lvlText w:val="%1."/>
      <w:lvlJc w:val="left"/>
      <w:pPr>
        <w:ind w:left="360" w:hanging="360"/>
      </w:pPr>
      <w:rPr>
        <w:rFonts w:hint="default"/>
      </w:rPr>
    </w:lvl>
    <w:lvl w:ilvl="1">
      <w:start w:val="6"/>
      <w:numFmt w:val="decimal"/>
      <w:isLgl/>
      <w:lvlText w:val="%1.%2"/>
      <w:lvlJc w:val="left"/>
      <w:pPr>
        <w:ind w:left="495" w:hanging="495"/>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34" w15:restartNumberingAfterBreak="0">
    <w:nsid w:val="5B976F1E"/>
    <w:multiLevelType w:val="hybridMultilevel"/>
    <w:tmpl w:val="67DA94A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5" w15:restartNumberingAfterBreak="0">
    <w:nsid w:val="5C1F6A70"/>
    <w:multiLevelType w:val="hybridMultilevel"/>
    <w:tmpl w:val="C8D40A2A"/>
    <w:lvl w:ilvl="0" w:tplc="041B0017">
      <w:start w:val="1"/>
      <w:numFmt w:val="lowerLetter"/>
      <w:lvlText w:val="%1)"/>
      <w:lvlJc w:val="left"/>
      <w:pPr>
        <w:tabs>
          <w:tab w:val="num" w:pos="947"/>
        </w:tabs>
        <w:ind w:left="947" w:hanging="360"/>
      </w:pPr>
    </w:lvl>
    <w:lvl w:ilvl="1" w:tplc="37DEBDDC">
      <w:start w:val="1"/>
      <w:numFmt w:val="bullet"/>
      <w:lvlText w:val=""/>
      <w:lvlJc w:val="left"/>
      <w:pPr>
        <w:tabs>
          <w:tab w:val="num" w:pos="1667"/>
        </w:tabs>
        <w:ind w:left="1667" w:hanging="360"/>
      </w:pPr>
      <w:rPr>
        <w:rFonts w:ascii="Symbol" w:hAnsi="Symbol" w:hint="default"/>
      </w:rPr>
    </w:lvl>
    <w:lvl w:ilvl="2" w:tplc="C40CA1D8">
      <w:start w:val="3"/>
      <w:numFmt w:val="bullet"/>
      <w:lvlText w:val="-"/>
      <w:lvlJc w:val="left"/>
      <w:pPr>
        <w:tabs>
          <w:tab w:val="num" w:pos="2567"/>
        </w:tabs>
        <w:ind w:left="2567" w:hanging="360"/>
      </w:pPr>
      <w:rPr>
        <w:rFonts w:ascii="Arial" w:eastAsia="Times New Roman" w:hAnsi="Arial" w:cs="Arial" w:hint="default"/>
      </w:rPr>
    </w:lvl>
    <w:lvl w:ilvl="3" w:tplc="041B000F">
      <w:start w:val="1"/>
      <w:numFmt w:val="decimal"/>
      <w:lvlText w:val="%4."/>
      <w:lvlJc w:val="left"/>
      <w:pPr>
        <w:tabs>
          <w:tab w:val="num" w:pos="3107"/>
        </w:tabs>
        <w:ind w:left="3107" w:hanging="360"/>
      </w:pPr>
    </w:lvl>
    <w:lvl w:ilvl="4" w:tplc="61DA6778">
      <w:numFmt w:val="bullet"/>
      <w:lvlText w:val="•"/>
      <w:lvlJc w:val="left"/>
      <w:pPr>
        <w:ind w:left="3827" w:hanging="360"/>
      </w:pPr>
      <w:rPr>
        <w:rFonts w:ascii="Arial" w:eastAsia="Times New Roman" w:hAnsi="Arial" w:cs="Arial" w:hint="default"/>
      </w:rPr>
    </w:lvl>
    <w:lvl w:ilvl="5" w:tplc="041B001B" w:tentative="1">
      <w:start w:val="1"/>
      <w:numFmt w:val="lowerRoman"/>
      <w:lvlText w:val="%6."/>
      <w:lvlJc w:val="right"/>
      <w:pPr>
        <w:tabs>
          <w:tab w:val="num" w:pos="4547"/>
        </w:tabs>
        <w:ind w:left="4547" w:hanging="180"/>
      </w:pPr>
    </w:lvl>
    <w:lvl w:ilvl="6" w:tplc="041B000F" w:tentative="1">
      <w:start w:val="1"/>
      <w:numFmt w:val="decimal"/>
      <w:lvlText w:val="%7."/>
      <w:lvlJc w:val="left"/>
      <w:pPr>
        <w:tabs>
          <w:tab w:val="num" w:pos="5267"/>
        </w:tabs>
        <w:ind w:left="5267" w:hanging="360"/>
      </w:pPr>
    </w:lvl>
    <w:lvl w:ilvl="7" w:tplc="041B0019" w:tentative="1">
      <w:start w:val="1"/>
      <w:numFmt w:val="lowerLetter"/>
      <w:lvlText w:val="%8."/>
      <w:lvlJc w:val="left"/>
      <w:pPr>
        <w:tabs>
          <w:tab w:val="num" w:pos="5987"/>
        </w:tabs>
        <w:ind w:left="5987" w:hanging="360"/>
      </w:pPr>
    </w:lvl>
    <w:lvl w:ilvl="8" w:tplc="041B001B" w:tentative="1">
      <w:start w:val="1"/>
      <w:numFmt w:val="lowerRoman"/>
      <w:lvlText w:val="%9."/>
      <w:lvlJc w:val="right"/>
      <w:pPr>
        <w:tabs>
          <w:tab w:val="num" w:pos="6707"/>
        </w:tabs>
        <w:ind w:left="6707" w:hanging="180"/>
      </w:pPr>
    </w:lvl>
  </w:abstractNum>
  <w:abstractNum w:abstractNumId="36" w15:restartNumberingAfterBreak="0">
    <w:nsid w:val="5F8A7849"/>
    <w:multiLevelType w:val="hybridMultilevel"/>
    <w:tmpl w:val="BFE0969E"/>
    <w:lvl w:ilvl="0" w:tplc="041B000B">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37" w15:restartNumberingAfterBreak="0">
    <w:nsid w:val="60A608F0"/>
    <w:multiLevelType w:val="hybridMultilevel"/>
    <w:tmpl w:val="464ADF42"/>
    <w:lvl w:ilvl="0" w:tplc="041B0001">
      <w:start w:val="1"/>
      <w:numFmt w:val="bullet"/>
      <w:lvlText w:val=""/>
      <w:lvlJc w:val="left"/>
      <w:pPr>
        <w:tabs>
          <w:tab w:val="num" w:pos="780"/>
        </w:tabs>
        <w:ind w:left="7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8" w15:restartNumberingAfterBreak="0">
    <w:nsid w:val="622E5C14"/>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62954AE8"/>
    <w:multiLevelType w:val="hybridMultilevel"/>
    <w:tmpl w:val="EC8A30C2"/>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AC1D32"/>
    <w:multiLevelType w:val="hybridMultilevel"/>
    <w:tmpl w:val="6362FA9C"/>
    <w:lvl w:ilvl="0" w:tplc="041B0001">
      <w:start w:val="1"/>
      <w:numFmt w:val="bullet"/>
      <w:lvlText w:val=""/>
      <w:lvlJc w:val="left"/>
      <w:pPr>
        <w:ind w:left="922" w:hanging="360"/>
      </w:pPr>
      <w:rPr>
        <w:rFonts w:ascii="Symbol" w:hAnsi="Symbo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41" w15:restartNumberingAfterBreak="0">
    <w:nsid w:val="630C052B"/>
    <w:multiLevelType w:val="hybridMultilevel"/>
    <w:tmpl w:val="2C10B5A4"/>
    <w:lvl w:ilvl="0" w:tplc="9DCE8EC8">
      <w:start w:val="1"/>
      <w:numFmt w:val="lowerLetter"/>
      <w:lvlText w:val="%1)"/>
      <w:lvlJc w:val="left"/>
      <w:pPr>
        <w:ind w:left="587" w:hanging="360"/>
      </w:pPr>
      <w:rPr>
        <w:rFonts w:hint="default"/>
        <w:b/>
      </w:rPr>
    </w:lvl>
    <w:lvl w:ilvl="1" w:tplc="041B0019" w:tentative="1">
      <w:start w:val="1"/>
      <w:numFmt w:val="lowerLetter"/>
      <w:lvlText w:val="%2."/>
      <w:lvlJc w:val="left"/>
      <w:pPr>
        <w:ind w:left="1307" w:hanging="360"/>
      </w:pPr>
    </w:lvl>
    <w:lvl w:ilvl="2" w:tplc="041B001B" w:tentative="1">
      <w:start w:val="1"/>
      <w:numFmt w:val="lowerRoman"/>
      <w:lvlText w:val="%3."/>
      <w:lvlJc w:val="right"/>
      <w:pPr>
        <w:ind w:left="2027" w:hanging="180"/>
      </w:pPr>
    </w:lvl>
    <w:lvl w:ilvl="3" w:tplc="041B000F" w:tentative="1">
      <w:start w:val="1"/>
      <w:numFmt w:val="decimal"/>
      <w:lvlText w:val="%4."/>
      <w:lvlJc w:val="left"/>
      <w:pPr>
        <w:ind w:left="2747" w:hanging="360"/>
      </w:pPr>
    </w:lvl>
    <w:lvl w:ilvl="4" w:tplc="041B0019" w:tentative="1">
      <w:start w:val="1"/>
      <w:numFmt w:val="lowerLetter"/>
      <w:lvlText w:val="%5."/>
      <w:lvlJc w:val="left"/>
      <w:pPr>
        <w:ind w:left="3467" w:hanging="360"/>
      </w:pPr>
    </w:lvl>
    <w:lvl w:ilvl="5" w:tplc="041B001B" w:tentative="1">
      <w:start w:val="1"/>
      <w:numFmt w:val="lowerRoman"/>
      <w:lvlText w:val="%6."/>
      <w:lvlJc w:val="right"/>
      <w:pPr>
        <w:ind w:left="4187" w:hanging="180"/>
      </w:pPr>
    </w:lvl>
    <w:lvl w:ilvl="6" w:tplc="041B000F" w:tentative="1">
      <w:start w:val="1"/>
      <w:numFmt w:val="decimal"/>
      <w:lvlText w:val="%7."/>
      <w:lvlJc w:val="left"/>
      <w:pPr>
        <w:ind w:left="4907" w:hanging="360"/>
      </w:pPr>
    </w:lvl>
    <w:lvl w:ilvl="7" w:tplc="041B0019" w:tentative="1">
      <w:start w:val="1"/>
      <w:numFmt w:val="lowerLetter"/>
      <w:lvlText w:val="%8."/>
      <w:lvlJc w:val="left"/>
      <w:pPr>
        <w:ind w:left="5627" w:hanging="360"/>
      </w:pPr>
    </w:lvl>
    <w:lvl w:ilvl="8" w:tplc="041B001B" w:tentative="1">
      <w:start w:val="1"/>
      <w:numFmt w:val="lowerRoman"/>
      <w:lvlText w:val="%9."/>
      <w:lvlJc w:val="right"/>
      <w:pPr>
        <w:ind w:left="6347" w:hanging="180"/>
      </w:pPr>
    </w:lvl>
  </w:abstractNum>
  <w:abstractNum w:abstractNumId="42" w15:restartNumberingAfterBreak="0">
    <w:nsid w:val="661E5522"/>
    <w:multiLevelType w:val="multilevel"/>
    <w:tmpl w:val="23583D28"/>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8BB248C"/>
    <w:multiLevelType w:val="hybridMultilevel"/>
    <w:tmpl w:val="A592454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4" w15:restartNumberingAfterBreak="0">
    <w:nsid w:val="6CA01172"/>
    <w:multiLevelType w:val="hybridMultilevel"/>
    <w:tmpl w:val="CE4E12D8"/>
    <w:lvl w:ilvl="0" w:tplc="041B0001">
      <w:start w:val="1"/>
      <w:numFmt w:val="bullet"/>
      <w:lvlText w:val=""/>
      <w:lvlJc w:val="left"/>
      <w:pPr>
        <w:ind w:left="1160" w:hanging="360"/>
      </w:pPr>
      <w:rPr>
        <w:rFonts w:ascii="Symbol" w:hAnsi="Symbol" w:hint="default"/>
      </w:rPr>
    </w:lvl>
    <w:lvl w:ilvl="1" w:tplc="041B0003" w:tentative="1">
      <w:start w:val="1"/>
      <w:numFmt w:val="bullet"/>
      <w:lvlText w:val="o"/>
      <w:lvlJc w:val="left"/>
      <w:pPr>
        <w:ind w:left="1880" w:hanging="360"/>
      </w:pPr>
      <w:rPr>
        <w:rFonts w:ascii="Courier New" w:hAnsi="Courier New" w:cs="Courier New" w:hint="default"/>
      </w:rPr>
    </w:lvl>
    <w:lvl w:ilvl="2" w:tplc="041B0005" w:tentative="1">
      <w:start w:val="1"/>
      <w:numFmt w:val="bullet"/>
      <w:lvlText w:val=""/>
      <w:lvlJc w:val="left"/>
      <w:pPr>
        <w:ind w:left="2600" w:hanging="360"/>
      </w:pPr>
      <w:rPr>
        <w:rFonts w:ascii="Wingdings" w:hAnsi="Wingdings" w:hint="default"/>
      </w:rPr>
    </w:lvl>
    <w:lvl w:ilvl="3" w:tplc="041B0001" w:tentative="1">
      <w:start w:val="1"/>
      <w:numFmt w:val="bullet"/>
      <w:lvlText w:val=""/>
      <w:lvlJc w:val="left"/>
      <w:pPr>
        <w:ind w:left="3320" w:hanging="360"/>
      </w:pPr>
      <w:rPr>
        <w:rFonts w:ascii="Symbol" w:hAnsi="Symbol" w:hint="default"/>
      </w:rPr>
    </w:lvl>
    <w:lvl w:ilvl="4" w:tplc="041B0003" w:tentative="1">
      <w:start w:val="1"/>
      <w:numFmt w:val="bullet"/>
      <w:lvlText w:val="o"/>
      <w:lvlJc w:val="left"/>
      <w:pPr>
        <w:ind w:left="4040" w:hanging="360"/>
      </w:pPr>
      <w:rPr>
        <w:rFonts w:ascii="Courier New" w:hAnsi="Courier New" w:cs="Courier New" w:hint="default"/>
      </w:rPr>
    </w:lvl>
    <w:lvl w:ilvl="5" w:tplc="041B0005" w:tentative="1">
      <w:start w:val="1"/>
      <w:numFmt w:val="bullet"/>
      <w:lvlText w:val=""/>
      <w:lvlJc w:val="left"/>
      <w:pPr>
        <w:ind w:left="4760" w:hanging="360"/>
      </w:pPr>
      <w:rPr>
        <w:rFonts w:ascii="Wingdings" w:hAnsi="Wingdings" w:hint="default"/>
      </w:rPr>
    </w:lvl>
    <w:lvl w:ilvl="6" w:tplc="041B0001" w:tentative="1">
      <w:start w:val="1"/>
      <w:numFmt w:val="bullet"/>
      <w:lvlText w:val=""/>
      <w:lvlJc w:val="left"/>
      <w:pPr>
        <w:ind w:left="5480" w:hanging="360"/>
      </w:pPr>
      <w:rPr>
        <w:rFonts w:ascii="Symbol" w:hAnsi="Symbol" w:hint="default"/>
      </w:rPr>
    </w:lvl>
    <w:lvl w:ilvl="7" w:tplc="041B0003" w:tentative="1">
      <w:start w:val="1"/>
      <w:numFmt w:val="bullet"/>
      <w:lvlText w:val="o"/>
      <w:lvlJc w:val="left"/>
      <w:pPr>
        <w:ind w:left="6200" w:hanging="360"/>
      </w:pPr>
      <w:rPr>
        <w:rFonts w:ascii="Courier New" w:hAnsi="Courier New" w:cs="Courier New" w:hint="default"/>
      </w:rPr>
    </w:lvl>
    <w:lvl w:ilvl="8" w:tplc="041B0005" w:tentative="1">
      <w:start w:val="1"/>
      <w:numFmt w:val="bullet"/>
      <w:lvlText w:val=""/>
      <w:lvlJc w:val="left"/>
      <w:pPr>
        <w:ind w:left="6920" w:hanging="360"/>
      </w:pPr>
      <w:rPr>
        <w:rFonts w:ascii="Wingdings" w:hAnsi="Wingdings" w:hint="default"/>
      </w:rPr>
    </w:lvl>
  </w:abstractNum>
  <w:abstractNum w:abstractNumId="45" w15:restartNumberingAfterBreak="0">
    <w:nsid w:val="6CC354B2"/>
    <w:multiLevelType w:val="multilevel"/>
    <w:tmpl w:val="F190D64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942400"/>
    <w:multiLevelType w:val="hybridMultilevel"/>
    <w:tmpl w:val="F4D2DE7C"/>
    <w:lvl w:ilvl="0" w:tplc="A03247A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7" w15:restartNumberingAfterBreak="0">
    <w:nsid w:val="72463609"/>
    <w:multiLevelType w:val="hybridMultilevel"/>
    <w:tmpl w:val="82D832E6"/>
    <w:lvl w:ilvl="0" w:tplc="00B2180E">
      <w:start w:val="5"/>
      <w:numFmt w:val="bullet"/>
      <w:lvlText w:val="-"/>
      <w:lvlJc w:val="left"/>
      <w:pPr>
        <w:ind w:left="1463" w:hanging="360"/>
      </w:pPr>
      <w:rPr>
        <w:rFonts w:ascii="Trebuchet MS" w:eastAsia="Cambria" w:hAnsi="Trebuchet MS" w:cs="Times New Roman" w:hint="default"/>
      </w:rPr>
    </w:lvl>
    <w:lvl w:ilvl="1" w:tplc="041B0003" w:tentative="1">
      <w:start w:val="1"/>
      <w:numFmt w:val="bullet"/>
      <w:lvlText w:val="o"/>
      <w:lvlJc w:val="left"/>
      <w:pPr>
        <w:ind w:left="2183" w:hanging="360"/>
      </w:pPr>
      <w:rPr>
        <w:rFonts w:ascii="Courier New" w:hAnsi="Courier New" w:cs="Courier New" w:hint="default"/>
      </w:rPr>
    </w:lvl>
    <w:lvl w:ilvl="2" w:tplc="041B0005" w:tentative="1">
      <w:start w:val="1"/>
      <w:numFmt w:val="bullet"/>
      <w:lvlText w:val=""/>
      <w:lvlJc w:val="left"/>
      <w:pPr>
        <w:ind w:left="2903" w:hanging="360"/>
      </w:pPr>
      <w:rPr>
        <w:rFonts w:ascii="Wingdings" w:hAnsi="Wingdings" w:hint="default"/>
      </w:rPr>
    </w:lvl>
    <w:lvl w:ilvl="3" w:tplc="041B0001" w:tentative="1">
      <w:start w:val="1"/>
      <w:numFmt w:val="bullet"/>
      <w:lvlText w:val=""/>
      <w:lvlJc w:val="left"/>
      <w:pPr>
        <w:ind w:left="3623" w:hanging="360"/>
      </w:pPr>
      <w:rPr>
        <w:rFonts w:ascii="Symbol" w:hAnsi="Symbol" w:hint="default"/>
      </w:rPr>
    </w:lvl>
    <w:lvl w:ilvl="4" w:tplc="041B0003" w:tentative="1">
      <w:start w:val="1"/>
      <w:numFmt w:val="bullet"/>
      <w:lvlText w:val="o"/>
      <w:lvlJc w:val="left"/>
      <w:pPr>
        <w:ind w:left="4343" w:hanging="360"/>
      </w:pPr>
      <w:rPr>
        <w:rFonts w:ascii="Courier New" w:hAnsi="Courier New" w:cs="Courier New" w:hint="default"/>
      </w:rPr>
    </w:lvl>
    <w:lvl w:ilvl="5" w:tplc="041B0005" w:tentative="1">
      <w:start w:val="1"/>
      <w:numFmt w:val="bullet"/>
      <w:lvlText w:val=""/>
      <w:lvlJc w:val="left"/>
      <w:pPr>
        <w:ind w:left="5063" w:hanging="360"/>
      </w:pPr>
      <w:rPr>
        <w:rFonts w:ascii="Wingdings" w:hAnsi="Wingdings" w:hint="default"/>
      </w:rPr>
    </w:lvl>
    <w:lvl w:ilvl="6" w:tplc="041B0001" w:tentative="1">
      <w:start w:val="1"/>
      <w:numFmt w:val="bullet"/>
      <w:lvlText w:val=""/>
      <w:lvlJc w:val="left"/>
      <w:pPr>
        <w:ind w:left="5783" w:hanging="360"/>
      </w:pPr>
      <w:rPr>
        <w:rFonts w:ascii="Symbol" w:hAnsi="Symbol" w:hint="default"/>
      </w:rPr>
    </w:lvl>
    <w:lvl w:ilvl="7" w:tplc="041B0003" w:tentative="1">
      <w:start w:val="1"/>
      <w:numFmt w:val="bullet"/>
      <w:lvlText w:val="o"/>
      <w:lvlJc w:val="left"/>
      <w:pPr>
        <w:ind w:left="6503" w:hanging="360"/>
      </w:pPr>
      <w:rPr>
        <w:rFonts w:ascii="Courier New" w:hAnsi="Courier New" w:cs="Courier New" w:hint="default"/>
      </w:rPr>
    </w:lvl>
    <w:lvl w:ilvl="8" w:tplc="041B0005" w:tentative="1">
      <w:start w:val="1"/>
      <w:numFmt w:val="bullet"/>
      <w:lvlText w:val=""/>
      <w:lvlJc w:val="left"/>
      <w:pPr>
        <w:ind w:left="7223" w:hanging="360"/>
      </w:pPr>
      <w:rPr>
        <w:rFonts w:ascii="Wingdings" w:hAnsi="Wingdings" w:hint="default"/>
      </w:rPr>
    </w:lvl>
  </w:abstractNum>
  <w:abstractNum w:abstractNumId="48" w15:restartNumberingAfterBreak="0">
    <w:nsid w:val="734F0025"/>
    <w:multiLevelType w:val="hybridMultilevel"/>
    <w:tmpl w:val="5D6099D2"/>
    <w:lvl w:ilvl="0" w:tplc="262835C6">
      <w:start w:val="75"/>
      <w:numFmt w:val="bullet"/>
      <w:lvlText w:val="-"/>
      <w:lvlJc w:val="left"/>
      <w:pPr>
        <w:ind w:left="720" w:hanging="360"/>
      </w:pPr>
      <w:rPr>
        <w:rFonts w:ascii="Tahoma" w:eastAsia="Times New Roman" w:hAnsi="Tahoma" w:cs="Wingdings 2" w:hint="default"/>
        <w:sz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943DE8"/>
    <w:multiLevelType w:val="hybridMultilevel"/>
    <w:tmpl w:val="39F6FB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93F3ECA"/>
    <w:multiLevelType w:val="hybridMultilevel"/>
    <w:tmpl w:val="2F94A582"/>
    <w:lvl w:ilvl="0" w:tplc="041B000F">
      <w:start w:val="1"/>
      <w:numFmt w:val="decimal"/>
      <w:lvlText w:val="%1."/>
      <w:lvlJc w:val="left"/>
      <w:pPr>
        <w:ind w:left="947" w:hanging="360"/>
      </w:p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51" w15:restartNumberingAfterBreak="0">
    <w:nsid w:val="79B85DC1"/>
    <w:multiLevelType w:val="hybridMultilevel"/>
    <w:tmpl w:val="73D2D046"/>
    <w:lvl w:ilvl="0" w:tplc="8558E74E">
      <w:start w:val="1"/>
      <w:numFmt w:val="bullet"/>
      <w:pStyle w:val="Zoznamsodrkami"/>
      <w:lvlText w:val="–"/>
      <w:lvlJc w:val="left"/>
      <w:pPr>
        <w:ind w:left="720" w:hanging="360"/>
      </w:pPr>
      <w:rPr>
        <w:rFonts w:ascii="Arial" w:hAnsi="Arial" w:cs="Arial" w:hint="default"/>
        <w:color w:val="0060A9"/>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2" w15:restartNumberingAfterBreak="0">
    <w:nsid w:val="79FF0380"/>
    <w:multiLevelType w:val="hybridMultilevel"/>
    <w:tmpl w:val="FB940622"/>
    <w:name w:val="WW8Num183222222222222222222226"/>
    <w:lvl w:ilvl="0" w:tplc="7430D32A">
      <w:numFmt w:val="bullet"/>
      <w:lvlText w:val="-"/>
      <w:lvlJc w:val="left"/>
      <w:pPr>
        <w:tabs>
          <w:tab w:val="num" w:pos="720"/>
        </w:tabs>
        <w:ind w:left="720" w:hanging="360"/>
      </w:pPr>
      <w:rPr>
        <w:rFonts w:ascii="Calibri" w:eastAsia="Times New Roman" w:hAnsi="Calibri"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A5D0E7F"/>
    <w:multiLevelType w:val="hybridMultilevel"/>
    <w:tmpl w:val="851CE850"/>
    <w:lvl w:ilvl="0" w:tplc="041B0001">
      <w:start w:val="1"/>
      <w:numFmt w:val="bullet"/>
      <w:lvlText w:val=""/>
      <w:lvlJc w:val="left"/>
      <w:pPr>
        <w:tabs>
          <w:tab w:val="num" w:pos="947"/>
        </w:tabs>
        <w:ind w:left="947" w:hanging="360"/>
      </w:pPr>
      <w:rPr>
        <w:rFonts w:ascii="Symbol" w:hAnsi="Symbol" w:hint="default"/>
      </w:rPr>
    </w:lvl>
    <w:lvl w:ilvl="1" w:tplc="041B0003" w:tentative="1">
      <w:start w:val="1"/>
      <w:numFmt w:val="bullet"/>
      <w:lvlText w:val="o"/>
      <w:lvlJc w:val="left"/>
      <w:pPr>
        <w:tabs>
          <w:tab w:val="num" w:pos="1667"/>
        </w:tabs>
        <w:ind w:left="1667" w:hanging="360"/>
      </w:pPr>
      <w:rPr>
        <w:rFonts w:ascii="Courier New" w:hAnsi="Courier New" w:cs="Courier New" w:hint="default"/>
      </w:rPr>
    </w:lvl>
    <w:lvl w:ilvl="2" w:tplc="041B0005" w:tentative="1">
      <w:start w:val="1"/>
      <w:numFmt w:val="bullet"/>
      <w:lvlText w:val=""/>
      <w:lvlJc w:val="left"/>
      <w:pPr>
        <w:tabs>
          <w:tab w:val="num" w:pos="2387"/>
        </w:tabs>
        <w:ind w:left="2387" w:hanging="360"/>
      </w:pPr>
      <w:rPr>
        <w:rFonts w:ascii="Wingdings" w:hAnsi="Wingdings" w:hint="default"/>
      </w:rPr>
    </w:lvl>
    <w:lvl w:ilvl="3" w:tplc="041B0001" w:tentative="1">
      <w:start w:val="1"/>
      <w:numFmt w:val="bullet"/>
      <w:lvlText w:val=""/>
      <w:lvlJc w:val="left"/>
      <w:pPr>
        <w:tabs>
          <w:tab w:val="num" w:pos="3107"/>
        </w:tabs>
        <w:ind w:left="3107" w:hanging="360"/>
      </w:pPr>
      <w:rPr>
        <w:rFonts w:ascii="Symbol" w:hAnsi="Symbol" w:hint="default"/>
      </w:rPr>
    </w:lvl>
    <w:lvl w:ilvl="4" w:tplc="041B0003" w:tentative="1">
      <w:start w:val="1"/>
      <w:numFmt w:val="bullet"/>
      <w:lvlText w:val="o"/>
      <w:lvlJc w:val="left"/>
      <w:pPr>
        <w:tabs>
          <w:tab w:val="num" w:pos="3827"/>
        </w:tabs>
        <w:ind w:left="3827" w:hanging="360"/>
      </w:pPr>
      <w:rPr>
        <w:rFonts w:ascii="Courier New" w:hAnsi="Courier New" w:cs="Courier New" w:hint="default"/>
      </w:rPr>
    </w:lvl>
    <w:lvl w:ilvl="5" w:tplc="041B0005" w:tentative="1">
      <w:start w:val="1"/>
      <w:numFmt w:val="bullet"/>
      <w:lvlText w:val=""/>
      <w:lvlJc w:val="left"/>
      <w:pPr>
        <w:tabs>
          <w:tab w:val="num" w:pos="4547"/>
        </w:tabs>
        <w:ind w:left="4547" w:hanging="360"/>
      </w:pPr>
      <w:rPr>
        <w:rFonts w:ascii="Wingdings" w:hAnsi="Wingdings" w:hint="default"/>
      </w:rPr>
    </w:lvl>
    <w:lvl w:ilvl="6" w:tplc="041B0001" w:tentative="1">
      <w:start w:val="1"/>
      <w:numFmt w:val="bullet"/>
      <w:lvlText w:val=""/>
      <w:lvlJc w:val="left"/>
      <w:pPr>
        <w:tabs>
          <w:tab w:val="num" w:pos="5267"/>
        </w:tabs>
        <w:ind w:left="5267" w:hanging="360"/>
      </w:pPr>
      <w:rPr>
        <w:rFonts w:ascii="Symbol" w:hAnsi="Symbol" w:hint="default"/>
      </w:rPr>
    </w:lvl>
    <w:lvl w:ilvl="7" w:tplc="041B0003" w:tentative="1">
      <w:start w:val="1"/>
      <w:numFmt w:val="bullet"/>
      <w:lvlText w:val="o"/>
      <w:lvlJc w:val="left"/>
      <w:pPr>
        <w:tabs>
          <w:tab w:val="num" w:pos="5987"/>
        </w:tabs>
        <w:ind w:left="5987" w:hanging="360"/>
      </w:pPr>
      <w:rPr>
        <w:rFonts w:ascii="Courier New" w:hAnsi="Courier New" w:cs="Courier New" w:hint="default"/>
      </w:rPr>
    </w:lvl>
    <w:lvl w:ilvl="8" w:tplc="041B0005" w:tentative="1">
      <w:start w:val="1"/>
      <w:numFmt w:val="bullet"/>
      <w:lvlText w:val=""/>
      <w:lvlJc w:val="left"/>
      <w:pPr>
        <w:tabs>
          <w:tab w:val="num" w:pos="6707"/>
        </w:tabs>
        <w:ind w:left="6707" w:hanging="360"/>
      </w:pPr>
      <w:rPr>
        <w:rFonts w:ascii="Wingdings" w:hAnsi="Wingdings" w:hint="default"/>
      </w:rPr>
    </w:lvl>
  </w:abstractNum>
  <w:abstractNum w:abstractNumId="54" w15:restartNumberingAfterBreak="0">
    <w:nsid w:val="7C547CFF"/>
    <w:multiLevelType w:val="hybridMultilevel"/>
    <w:tmpl w:val="15EC63F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55" w15:restartNumberingAfterBreak="0">
    <w:nsid w:val="7C883F0E"/>
    <w:multiLevelType w:val="hybridMultilevel"/>
    <w:tmpl w:val="572CC5A4"/>
    <w:lvl w:ilvl="0" w:tplc="041B000B">
      <w:start w:val="1"/>
      <w:numFmt w:val="bullet"/>
      <w:lvlText w:val=""/>
      <w:lvlJc w:val="left"/>
      <w:pPr>
        <w:ind w:left="1489" w:hanging="360"/>
      </w:pPr>
      <w:rPr>
        <w:rFonts w:ascii="Wingdings" w:hAnsi="Wingdings" w:hint="default"/>
      </w:rPr>
    </w:lvl>
    <w:lvl w:ilvl="1" w:tplc="041B0003" w:tentative="1">
      <w:start w:val="1"/>
      <w:numFmt w:val="bullet"/>
      <w:lvlText w:val="o"/>
      <w:lvlJc w:val="left"/>
      <w:pPr>
        <w:ind w:left="2209" w:hanging="360"/>
      </w:pPr>
      <w:rPr>
        <w:rFonts w:ascii="Courier New" w:hAnsi="Courier New" w:cs="Courier New" w:hint="default"/>
      </w:rPr>
    </w:lvl>
    <w:lvl w:ilvl="2" w:tplc="041B0005" w:tentative="1">
      <w:start w:val="1"/>
      <w:numFmt w:val="bullet"/>
      <w:lvlText w:val=""/>
      <w:lvlJc w:val="left"/>
      <w:pPr>
        <w:ind w:left="2929" w:hanging="360"/>
      </w:pPr>
      <w:rPr>
        <w:rFonts w:ascii="Wingdings" w:hAnsi="Wingdings" w:hint="default"/>
      </w:rPr>
    </w:lvl>
    <w:lvl w:ilvl="3" w:tplc="041B0001" w:tentative="1">
      <w:start w:val="1"/>
      <w:numFmt w:val="bullet"/>
      <w:lvlText w:val=""/>
      <w:lvlJc w:val="left"/>
      <w:pPr>
        <w:ind w:left="3649" w:hanging="360"/>
      </w:pPr>
      <w:rPr>
        <w:rFonts w:ascii="Symbol" w:hAnsi="Symbol" w:hint="default"/>
      </w:rPr>
    </w:lvl>
    <w:lvl w:ilvl="4" w:tplc="041B0003" w:tentative="1">
      <w:start w:val="1"/>
      <w:numFmt w:val="bullet"/>
      <w:lvlText w:val="o"/>
      <w:lvlJc w:val="left"/>
      <w:pPr>
        <w:ind w:left="4369" w:hanging="360"/>
      </w:pPr>
      <w:rPr>
        <w:rFonts w:ascii="Courier New" w:hAnsi="Courier New" w:cs="Courier New" w:hint="default"/>
      </w:rPr>
    </w:lvl>
    <w:lvl w:ilvl="5" w:tplc="041B0005" w:tentative="1">
      <w:start w:val="1"/>
      <w:numFmt w:val="bullet"/>
      <w:lvlText w:val=""/>
      <w:lvlJc w:val="left"/>
      <w:pPr>
        <w:ind w:left="5089" w:hanging="360"/>
      </w:pPr>
      <w:rPr>
        <w:rFonts w:ascii="Wingdings" w:hAnsi="Wingdings" w:hint="default"/>
      </w:rPr>
    </w:lvl>
    <w:lvl w:ilvl="6" w:tplc="041B0001" w:tentative="1">
      <w:start w:val="1"/>
      <w:numFmt w:val="bullet"/>
      <w:lvlText w:val=""/>
      <w:lvlJc w:val="left"/>
      <w:pPr>
        <w:ind w:left="5809" w:hanging="360"/>
      </w:pPr>
      <w:rPr>
        <w:rFonts w:ascii="Symbol" w:hAnsi="Symbol" w:hint="default"/>
      </w:rPr>
    </w:lvl>
    <w:lvl w:ilvl="7" w:tplc="041B0003" w:tentative="1">
      <w:start w:val="1"/>
      <w:numFmt w:val="bullet"/>
      <w:lvlText w:val="o"/>
      <w:lvlJc w:val="left"/>
      <w:pPr>
        <w:ind w:left="6529" w:hanging="360"/>
      </w:pPr>
      <w:rPr>
        <w:rFonts w:ascii="Courier New" w:hAnsi="Courier New" w:cs="Courier New" w:hint="default"/>
      </w:rPr>
    </w:lvl>
    <w:lvl w:ilvl="8" w:tplc="041B0005" w:tentative="1">
      <w:start w:val="1"/>
      <w:numFmt w:val="bullet"/>
      <w:lvlText w:val=""/>
      <w:lvlJc w:val="left"/>
      <w:pPr>
        <w:ind w:left="7249" w:hanging="360"/>
      </w:pPr>
      <w:rPr>
        <w:rFonts w:ascii="Wingdings" w:hAnsi="Wingdings" w:hint="default"/>
      </w:rPr>
    </w:lvl>
  </w:abstractNum>
  <w:abstractNum w:abstractNumId="56" w15:restartNumberingAfterBreak="0">
    <w:nsid w:val="7FF64858"/>
    <w:multiLevelType w:val="hybridMultilevel"/>
    <w:tmpl w:val="953CB274"/>
    <w:lvl w:ilvl="0" w:tplc="041B0001">
      <w:start w:val="1"/>
      <w:numFmt w:val="bullet"/>
      <w:lvlText w:val=""/>
      <w:lvlJc w:val="left"/>
      <w:pPr>
        <w:tabs>
          <w:tab w:val="num" w:pos="587"/>
        </w:tabs>
        <w:ind w:left="587" w:hanging="360"/>
      </w:pPr>
      <w:rPr>
        <w:rFonts w:ascii="Symbol" w:hAnsi="Symbol" w:hint="default"/>
      </w:rPr>
    </w:lvl>
    <w:lvl w:ilvl="1" w:tplc="041B0003" w:tentative="1">
      <w:start w:val="1"/>
      <w:numFmt w:val="bullet"/>
      <w:lvlText w:val="o"/>
      <w:lvlJc w:val="left"/>
      <w:pPr>
        <w:tabs>
          <w:tab w:val="num" w:pos="1307"/>
        </w:tabs>
        <w:ind w:left="1307" w:hanging="360"/>
      </w:pPr>
      <w:rPr>
        <w:rFonts w:ascii="Courier New" w:hAnsi="Courier New" w:cs="Courier New" w:hint="default"/>
      </w:rPr>
    </w:lvl>
    <w:lvl w:ilvl="2" w:tplc="041B0005" w:tentative="1">
      <w:start w:val="1"/>
      <w:numFmt w:val="bullet"/>
      <w:lvlText w:val=""/>
      <w:lvlJc w:val="left"/>
      <w:pPr>
        <w:tabs>
          <w:tab w:val="num" w:pos="2027"/>
        </w:tabs>
        <w:ind w:left="2027" w:hanging="360"/>
      </w:pPr>
      <w:rPr>
        <w:rFonts w:ascii="Wingdings" w:hAnsi="Wingdings" w:hint="default"/>
      </w:rPr>
    </w:lvl>
    <w:lvl w:ilvl="3" w:tplc="041B0001" w:tentative="1">
      <w:start w:val="1"/>
      <w:numFmt w:val="bullet"/>
      <w:lvlText w:val=""/>
      <w:lvlJc w:val="left"/>
      <w:pPr>
        <w:tabs>
          <w:tab w:val="num" w:pos="2747"/>
        </w:tabs>
        <w:ind w:left="2747" w:hanging="360"/>
      </w:pPr>
      <w:rPr>
        <w:rFonts w:ascii="Symbol" w:hAnsi="Symbol" w:hint="default"/>
      </w:rPr>
    </w:lvl>
    <w:lvl w:ilvl="4" w:tplc="041B0003" w:tentative="1">
      <w:start w:val="1"/>
      <w:numFmt w:val="bullet"/>
      <w:lvlText w:val="o"/>
      <w:lvlJc w:val="left"/>
      <w:pPr>
        <w:tabs>
          <w:tab w:val="num" w:pos="3467"/>
        </w:tabs>
        <w:ind w:left="3467" w:hanging="360"/>
      </w:pPr>
      <w:rPr>
        <w:rFonts w:ascii="Courier New" w:hAnsi="Courier New" w:cs="Courier New" w:hint="default"/>
      </w:rPr>
    </w:lvl>
    <w:lvl w:ilvl="5" w:tplc="041B0005" w:tentative="1">
      <w:start w:val="1"/>
      <w:numFmt w:val="bullet"/>
      <w:lvlText w:val=""/>
      <w:lvlJc w:val="left"/>
      <w:pPr>
        <w:tabs>
          <w:tab w:val="num" w:pos="4187"/>
        </w:tabs>
        <w:ind w:left="4187" w:hanging="360"/>
      </w:pPr>
      <w:rPr>
        <w:rFonts w:ascii="Wingdings" w:hAnsi="Wingdings" w:hint="default"/>
      </w:rPr>
    </w:lvl>
    <w:lvl w:ilvl="6" w:tplc="041B0001" w:tentative="1">
      <w:start w:val="1"/>
      <w:numFmt w:val="bullet"/>
      <w:lvlText w:val=""/>
      <w:lvlJc w:val="left"/>
      <w:pPr>
        <w:tabs>
          <w:tab w:val="num" w:pos="4907"/>
        </w:tabs>
        <w:ind w:left="4907" w:hanging="360"/>
      </w:pPr>
      <w:rPr>
        <w:rFonts w:ascii="Symbol" w:hAnsi="Symbol" w:hint="default"/>
      </w:rPr>
    </w:lvl>
    <w:lvl w:ilvl="7" w:tplc="041B0003" w:tentative="1">
      <w:start w:val="1"/>
      <w:numFmt w:val="bullet"/>
      <w:lvlText w:val="o"/>
      <w:lvlJc w:val="left"/>
      <w:pPr>
        <w:tabs>
          <w:tab w:val="num" w:pos="5627"/>
        </w:tabs>
        <w:ind w:left="5627" w:hanging="360"/>
      </w:pPr>
      <w:rPr>
        <w:rFonts w:ascii="Courier New" w:hAnsi="Courier New" w:cs="Courier New" w:hint="default"/>
      </w:rPr>
    </w:lvl>
    <w:lvl w:ilvl="8" w:tplc="041B0005" w:tentative="1">
      <w:start w:val="1"/>
      <w:numFmt w:val="bullet"/>
      <w:lvlText w:val=""/>
      <w:lvlJc w:val="left"/>
      <w:pPr>
        <w:tabs>
          <w:tab w:val="num" w:pos="6347"/>
        </w:tabs>
        <w:ind w:left="6347" w:hanging="360"/>
      </w:pPr>
      <w:rPr>
        <w:rFonts w:ascii="Wingdings" w:hAnsi="Wingdings" w:hint="default"/>
      </w:rPr>
    </w:lvl>
  </w:abstractNum>
  <w:num w:numId="1">
    <w:abstractNumId w:val="21"/>
  </w:num>
  <w:num w:numId="2">
    <w:abstractNumId w:val="23"/>
  </w:num>
  <w:num w:numId="3">
    <w:abstractNumId w:val="53"/>
  </w:num>
  <w:num w:numId="4">
    <w:abstractNumId w:val="31"/>
  </w:num>
  <w:num w:numId="5">
    <w:abstractNumId w:val="9"/>
  </w:num>
  <w:num w:numId="6">
    <w:abstractNumId w:val="56"/>
  </w:num>
  <w:num w:numId="7">
    <w:abstractNumId w:val="30"/>
  </w:num>
  <w:num w:numId="8">
    <w:abstractNumId w:val="13"/>
  </w:num>
  <w:num w:numId="9">
    <w:abstractNumId w:val="29"/>
  </w:num>
  <w:num w:numId="10">
    <w:abstractNumId w:val="16"/>
  </w:num>
  <w:num w:numId="1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1"/>
  </w:num>
  <w:num w:numId="14">
    <w:abstractNumId w:val="35"/>
  </w:num>
  <w:num w:numId="15">
    <w:abstractNumId w:val="32"/>
  </w:num>
  <w:num w:numId="16">
    <w:abstractNumId w:val="45"/>
  </w:num>
  <w:num w:numId="17">
    <w:abstractNumId w:val="39"/>
  </w:num>
  <w:num w:numId="18">
    <w:abstractNumId w:val="50"/>
  </w:num>
  <w:num w:numId="19">
    <w:abstractNumId w:val="4"/>
  </w:num>
  <w:num w:numId="20">
    <w:abstractNumId w:val="26"/>
  </w:num>
  <w:num w:numId="21">
    <w:abstractNumId w:val="36"/>
  </w:num>
  <w:num w:numId="22">
    <w:abstractNumId w:val="54"/>
  </w:num>
  <w:num w:numId="23">
    <w:abstractNumId w:val="24"/>
  </w:num>
  <w:num w:numId="24">
    <w:abstractNumId w:val="40"/>
  </w:num>
  <w:num w:numId="25">
    <w:abstractNumId w:val="12"/>
  </w:num>
  <w:num w:numId="26">
    <w:abstractNumId w:val="33"/>
  </w:num>
  <w:num w:numId="27">
    <w:abstractNumId w:val="49"/>
  </w:num>
  <w:num w:numId="28">
    <w:abstractNumId w:val="5"/>
  </w:num>
  <w:num w:numId="29">
    <w:abstractNumId w:val="17"/>
  </w:num>
  <w:num w:numId="30">
    <w:abstractNumId w:val="19"/>
  </w:num>
  <w:num w:numId="31">
    <w:abstractNumId w:val="11"/>
  </w:num>
  <w:num w:numId="32">
    <w:abstractNumId w:val="18"/>
  </w:num>
  <w:num w:numId="33">
    <w:abstractNumId w:val="7"/>
  </w:num>
  <w:num w:numId="34">
    <w:abstractNumId w:val="14"/>
  </w:num>
  <w:num w:numId="35">
    <w:abstractNumId w:val="34"/>
  </w:num>
  <w:num w:numId="36">
    <w:abstractNumId w:val="27"/>
  </w:num>
  <w:num w:numId="37">
    <w:abstractNumId w:val="46"/>
  </w:num>
  <w:num w:numId="38">
    <w:abstractNumId w:val="38"/>
  </w:num>
  <w:num w:numId="39">
    <w:abstractNumId w:val="52"/>
  </w:num>
  <w:num w:numId="40">
    <w:abstractNumId w:val="8"/>
  </w:num>
  <w:num w:numId="41">
    <w:abstractNumId w:val="51"/>
  </w:num>
  <w:num w:numId="42">
    <w:abstractNumId w:val="48"/>
  </w:num>
  <w:num w:numId="43">
    <w:abstractNumId w:val="22"/>
  </w:num>
  <w:num w:numId="44">
    <w:abstractNumId w:val="2"/>
  </w:num>
  <w:num w:numId="45">
    <w:abstractNumId w:val="15"/>
  </w:num>
  <w:num w:numId="46">
    <w:abstractNumId w:val="43"/>
  </w:num>
  <w:num w:numId="47">
    <w:abstractNumId w:val="47"/>
  </w:num>
  <w:num w:numId="48">
    <w:abstractNumId w:val="44"/>
  </w:num>
  <w:num w:numId="49">
    <w:abstractNumId w:val="41"/>
  </w:num>
  <w:num w:numId="50">
    <w:abstractNumId w:val="0"/>
  </w:num>
  <w:num w:numId="51">
    <w:abstractNumId w:val="28"/>
  </w:num>
  <w:num w:numId="52">
    <w:abstractNumId w:val="25"/>
  </w:num>
  <w:num w:numId="53">
    <w:abstractNumId w:val="10"/>
  </w:num>
  <w:num w:numId="54">
    <w:abstractNumId w:val="3"/>
  </w:num>
  <w:num w:numId="55">
    <w:abstractNumId w:val="55"/>
  </w:num>
  <w:num w:numId="56">
    <w:abstractNumId w:val="20"/>
  </w:num>
  <w:num w:numId="57">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8C"/>
    <w:rsid w:val="00000D4E"/>
    <w:rsid w:val="000016A2"/>
    <w:rsid w:val="000113F8"/>
    <w:rsid w:val="000123A0"/>
    <w:rsid w:val="00013671"/>
    <w:rsid w:val="000161AD"/>
    <w:rsid w:val="0002038D"/>
    <w:rsid w:val="00020C49"/>
    <w:rsid w:val="00021FEC"/>
    <w:rsid w:val="00022791"/>
    <w:rsid w:val="000260C5"/>
    <w:rsid w:val="000267CB"/>
    <w:rsid w:val="00027808"/>
    <w:rsid w:val="00027DCA"/>
    <w:rsid w:val="000314D9"/>
    <w:rsid w:val="00031B14"/>
    <w:rsid w:val="0003261F"/>
    <w:rsid w:val="00032B48"/>
    <w:rsid w:val="00035622"/>
    <w:rsid w:val="00035B53"/>
    <w:rsid w:val="0003724B"/>
    <w:rsid w:val="00037288"/>
    <w:rsid w:val="000408C9"/>
    <w:rsid w:val="00040EFB"/>
    <w:rsid w:val="000414C3"/>
    <w:rsid w:val="00041D07"/>
    <w:rsid w:val="00045237"/>
    <w:rsid w:val="0004579B"/>
    <w:rsid w:val="00047257"/>
    <w:rsid w:val="000473C7"/>
    <w:rsid w:val="00051257"/>
    <w:rsid w:val="00052060"/>
    <w:rsid w:val="000537B8"/>
    <w:rsid w:val="00057757"/>
    <w:rsid w:val="000578EC"/>
    <w:rsid w:val="0006151B"/>
    <w:rsid w:val="00062776"/>
    <w:rsid w:val="00064722"/>
    <w:rsid w:val="0007133C"/>
    <w:rsid w:val="00071E6D"/>
    <w:rsid w:val="0007453A"/>
    <w:rsid w:val="000750E4"/>
    <w:rsid w:val="00075247"/>
    <w:rsid w:val="000771E8"/>
    <w:rsid w:val="000779BC"/>
    <w:rsid w:val="00080DD8"/>
    <w:rsid w:val="000821A1"/>
    <w:rsid w:val="000827AE"/>
    <w:rsid w:val="000832D0"/>
    <w:rsid w:val="0008379D"/>
    <w:rsid w:val="00083D8A"/>
    <w:rsid w:val="000855CB"/>
    <w:rsid w:val="000856F9"/>
    <w:rsid w:val="0008630E"/>
    <w:rsid w:val="00086C50"/>
    <w:rsid w:val="00090674"/>
    <w:rsid w:val="00092513"/>
    <w:rsid w:val="000930D1"/>
    <w:rsid w:val="0009575B"/>
    <w:rsid w:val="00095C2A"/>
    <w:rsid w:val="00097102"/>
    <w:rsid w:val="0009736A"/>
    <w:rsid w:val="000A05E0"/>
    <w:rsid w:val="000A2EC5"/>
    <w:rsid w:val="000A5CDC"/>
    <w:rsid w:val="000A60C1"/>
    <w:rsid w:val="000A7382"/>
    <w:rsid w:val="000A7A03"/>
    <w:rsid w:val="000A7E61"/>
    <w:rsid w:val="000B0AF8"/>
    <w:rsid w:val="000B5B70"/>
    <w:rsid w:val="000B6F5B"/>
    <w:rsid w:val="000B6F6D"/>
    <w:rsid w:val="000B7E2A"/>
    <w:rsid w:val="000B7E97"/>
    <w:rsid w:val="000C0D75"/>
    <w:rsid w:val="000C1632"/>
    <w:rsid w:val="000C1F0D"/>
    <w:rsid w:val="000C2626"/>
    <w:rsid w:val="000C34AC"/>
    <w:rsid w:val="000C4593"/>
    <w:rsid w:val="000C45C2"/>
    <w:rsid w:val="000C5336"/>
    <w:rsid w:val="000C53A4"/>
    <w:rsid w:val="000C6F5B"/>
    <w:rsid w:val="000C7083"/>
    <w:rsid w:val="000D24D4"/>
    <w:rsid w:val="000D486A"/>
    <w:rsid w:val="000E070A"/>
    <w:rsid w:val="000E1108"/>
    <w:rsid w:val="000E200B"/>
    <w:rsid w:val="000E3716"/>
    <w:rsid w:val="000E3F4C"/>
    <w:rsid w:val="000E44E7"/>
    <w:rsid w:val="000E5DCC"/>
    <w:rsid w:val="000F2443"/>
    <w:rsid w:val="000F3684"/>
    <w:rsid w:val="000F3DE1"/>
    <w:rsid w:val="000F4498"/>
    <w:rsid w:val="000F45EA"/>
    <w:rsid w:val="000F5D70"/>
    <w:rsid w:val="000F6CFE"/>
    <w:rsid w:val="000F6E53"/>
    <w:rsid w:val="00101397"/>
    <w:rsid w:val="00101780"/>
    <w:rsid w:val="00103087"/>
    <w:rsid w:val="00107350"/>
    <w:rsid w:val="00107DBE"/>
    <w:rsid w:val="001111EC"/>
    <w:rsid w:val="00113741"/>
    <w:rsid w:val="00114617"/>
    <w:rsid w:val="001150D0"/>
    <w:rsid w:val="001156CE"/>
    <w:rsid w:val="00116DFB"/>
    <w:rsid w:val="00117A9A"/>
    <w:rsid w:val="00117DE2"/>
    <w:rsid w:val="0012155B"/>
    <w:rsid w:val="00122D15"/>
    <w:rsid w:val="00123C9C"/>
    <w:rsid w:val="001266DD"/>
    <w:rsid w:val="0012688F"/>
    <w:rsid w:val="00127C51"/>
    <w:rsid w:val="001300E8"/>
    <w:rsid w:val="00132DB5"/>
    <w:rsid w:val="0013338B"/>
    <w:rsid w:val="00134767"/>
    <w:rsid w:val="00135458"/>
    <w:rsid w:val="00136374"/>
    <w:rsid w:val="00137FA9"/>
    <w:rsid w:val="00142D6B"/>
    <w:rsid w:val="00146308"/>
    <w:rsid w:val="001471F4"/>
    <w:rsid w:val="0015215C"/>
    <w:rsid w:val="001523E1"/>
    <w:rsid w:val="00154F0D"/>
    <w:rsid w:val="00154F7A"/>
    <w:rsid w:val="00160508"/>
    <w:rsid w:val="00162937"/>
    <w:rsid w:val="0016314F"/>
    <w:rsid w:val="001670D1"/>
    <w:rsid w:val="001673CD"/>
    <w:rsid w:val="00167675"/>
    <w:rsid w:val="00167B26"/>
    <w:rsid w:val="001721CF"/>
    <w:rsid w:val="00173435"/>
    <w:rsid w:val="001746D7"/>
    <w:rsid w:val="00177908"/>
    <w:rsid w:val="0018292B"/>
    <w:rsid w:val="00184420"/>
    <w:rsid w:val="001853E5"/>
    <w:rsid w:val="001922F9"/>
    <w:rsid w:val="00194E30"/>
    <w:rsid w:val="001967E8"/>
    <w:rsid w:val="00197284"/>
    <w:rsid w:val="001974C4"/>
    <w:rsid w:val="00197C05"/>
    <w:rsid w:val="00197C3D"/>
    <w:rsid w:val="001A13B9"/>
    <w:rsid w:val="001A2B4A"/>
    <w:rsid w:val="001A5BF7"/>
    <w:rsid w:val="001A65A8"/>
    <w:rsid w:val="001B04F4"/>
    <w:rsid w:val="001B0C37"/>
    <w:rsid w:val="001B2991"/>
    <w:rsid w:val="001B339D"/>
    <w:rsid w:val="001B4893"/>
    <w:rsid w:val="001B5B00"/>
    <w:rsid w:val="001B65F8"/>
    <w:rsid w:val="001B68AD"/>
    <w:rsid w:val="001B7F72"/>
    <w:rsid w:val="001C13D1"/>
    <w:rsid w:val="001C1CB9"/>
    <w:rsid w:val="001C4C9D"/>
    <w:rsid w:val="001C56C3"/>
    <w:rsid w:val="001C5910"/>
    <w:rsid w:val="001C64D4"/>
    <w:rsid w:val="001C6B9A"/>
    <w:rsid w:val="001C7DBD"/>
    <w:rsid w:val="001C7E72"/>
    <w:rsid w:val="001D30D7"/>
    <w:rsid w:val="001D78A5"/>
    <w:rsid w:val="001E4C1E"/>
    <w:rsid w:val="001E6B9D"/>
    <w:rsid w:val="001F0337"/>
    <w:rsid w:val="001F1476"/>
    <w:rsid w:val="001F174A"/>
    <w:rsid w:val="001F18FC"/>
    <w:rsid w:val="001F1F39"/>
    <w:rsid w:val="001F26E4"/>
    <w:rsid w:val="001F2AE0"/>
    <w:rsid w:val="001F3AEC"/>
    <w:rsid w:val="001F3F50"/>
    <w:rsid w:val="001F42F8"/>
    <w:rsid w:val="001F52DD"/>
    <w:rsid w:val="001F57E3"/>
    <w:rsid w:val="001F68C5"/>
    <w:rsid w:val="001F7DD1"/>
    <w:rsid w:val="00200057"/>
    <w:rsid w:val="0020208E"/>
    <w:rsid w:val="0021072A"/>
    <w:rsid w:val="00211430"/>
    <w:rsid w:val="00213C07"/>
    <w:rsid w:val="00214003"/>
    <w:rsid w:val="00214154"/>
    <w:rsid w:val="0021468D"/>
    <w:rsid w:val="0021504E"/>
    <w:rsid w:val="002208DD"/>
    <w:rsid w:val="002213E3"/>
    <w:rsid w:val="00222AF0"/>
    <w:rsid w:val="002245D9"/>
    <w:rsid w:val="00224D66"/>
    <w:rsid w:val="00224E7D"/>
    <w:rsid w:val="00225A20"/>
    <w:rsid w:val="00227ABD"/>
    <w:rsid w:val="00231E27"/>
    <w:rsid w:val="00232E43"/>
    <w:rsid w:val="00233BD2"/>
    <w:rsid w:val="00235B5A"/>
    <w:rsid w:val="00237A39"/>
    <w:rsid w:val="00237BC4"/>
    <w:rsid w:val="00242CFF"/>
    <w:rsid w:val="002455E1"/>
    <w:rsid w:val="0024595A"/>
    <w:rsid w:val="002477C1"/>
    <w:rsid w:val="00251C83"/>
    <w:rsid w:val="002525F2"/>
    <w:rsid w:val="00253C50"/>
    <w:rsid w:val="00254164"/>
    <w:rsid w:val="00255303"/>
    <w:rsid w:val="00260E69"/>
    <w:rsid w:val="002615A1"/>
    <w:rsid w:val="002616D2"/>
    <w:rsid w:val="00263D9B"/>
    <w:rsid w:val="00264D81"/>
    <w:rsid w:val="00266161"/>
    <w:rsid w:val="00266882"/>
    <w:rsid w:val="00270267"/>
    <w:rsid w:val="00270AD9"/>
    <w:rsid w:val="00271569"/>
    <w:rsid w:val="00272BE5"/>
    <w:rsid w:val="0027726A"/>
    <w:rsid w:val="0027745B"/>
    <w:rsid w:val="0028111C"/>
    <w:rsid w:val="002816B5"/>
    <w:rsid w:val="00282E38"/>
    <w:rsid w:val="00283938"/>
    <w:rsid w:val="0028441B"/>
    <w:rsid w:val="0028526E"/>
    <w:rsid w:val="00287142"/>
    <w:rsid w:val="002879CC"/>
    <w:rsid w:val="00291887"/>
    <w:rsid w:val="00293170"/>
    <w:rsid w:val="002932B7"/>
    <w:rsid w:val="00295D2C"/>
    <w:rsid w:val="002A05B5"/>
    <w:rsid w:val="002A0B41"/>
    <w:rsid w:val="002A1009"/>
    <w:rsid w:val="002A1492"/>
    <w:rsid w:val="002A206C"/>
    <w:rsid w:val="002A2717"/>
    <w:rsid w:val="002A37FF"/>
    <w:rsid w:val="002A4030"/>
    <w:rsid w:val="002A5E94"/>
    <w:rsid w:val="002A79CC"/>
    <w:rsid w:val="002B03F1"/>
    <w:rsid w:val="002B1B55"/>
    <w:rsid w:val="002B26B5"/>
    <w:rsid w:val="002B279E"/>
    <w:rsid w:val="002B3252"/>
    <w:rsid w:val="002B48DB"/>
    <w:rsid w:val="002B4E44"/>
    <w:rsid w:val="002B6EE2"/>
    <w:rsid w:val="002B7101"/>
    <w:rsid w:val="002C003B"/>
    <w:rsid w:val="002C3607"/>
    <w:rsid w:val="002C5177"/>
    <w:rsid w:val="002D0EB0"/>
    <w:rsid w:val="002D45F9"/>
    <w:rsid w:val="002D4BEB"/>
    <w:rsid w:val="002D526E"/>
    <w:rsid w:val="002D6233"/>
    <w:rsid w:val="002E11FB"/>
    <w:rsid w:val="002E1369"/>
    <w:rsid w:val="002E3832"/>
    <w:rsid w:val="002E4F27"/>
    <w:rsid w:val="002E59B8"/>
    <w:rsid w:val="002E5C27"/>
    <w:rsid w:val="002E612F"/>
    <w:rsid w:val="002E6C01"/>
    <w:rsid w:val="002F32EB"/>
    <w:rsid w:val="002F40FF"/>
    <w:rsid w:val="002F4856"/>
    <w:rsid w:val="002F4A4C"/>
    <w:rsid w:val="002F4B74"/>
    <w:rsid w:val="002F5382"/>
    <w:rsid w:val="002F6443"/>
    <w:rsid w:val="002F66B0"/>
    <w:rsid w:val="002F7E16"/>
    <w:rsid w:val="003000BA"/>
    <w:rsid w:val="0030046F"/>
    <w:rsid w:val="00304C72"/>
    <w:rsid w:val="00304F1D"/>
    <w:rsid w:val="00306E1C"/>
    <w:rsid w:val="003074F2"/>
    <w:rsid w:val="00307DEA"/>
    <w:rsid w:val="003111AB"/>
    <w:rsid w:val="003117C2"/>
    <w:rsid w:val="00311B0E"/>
    <w:rsid w:val="00312D56"/>
    <w:rsid w:val="00312D61"/>
    <w:rsid w:val="00314046"/>
    <w:rsid w:val="003155B5"/>
    <w:rsid w:val="00315FEE"/>
    <w:rsid w:val="00316EB7"/>
    <w:rsid w:val="00317DF0"/>
    <w:rsid w:val="003200D1"/>
    <w:rsid w:val="003206E2"/>
    <w:rsid w:val="0032089B"/>
    <w:rsid w:val="00321EC9"/>
    <w:rsid w:val="00322469"/>
    <w:rsid w:val="00322BC8"/>
    <w:rsid w:val="0032331E"/>
    <w:rsid w:val="00323DF9"/>
    <w:rsid w:val="00324725"/>
    <w:rsid w:val="00325A5E"/>
    <w:rsid w:val="003271EB"/>
    <w:rsid w:val="0032744D"/>
    <w:rsid w:val="00327580"/>
    <w:rsid w:val="00330CCC"/>
    <w:rsid w:val="0033139D"/>
    <w:rsid w:val="00332252"/>
    <w:rsid w:val="003322F8"/>
    <w:rsid w:val="00333E78"/>
    <w:rsid w:val="00335EEA"/>
    <w:rsid w:val="00337696"/>
    <w:rsid w:val="003379B2"/>
    <w:rsid w:val="003417FB"/>
    <w:rsid w:val="00341DDC"/>
    <w:rsid w:val="00343464"/>
    <w:rsid w:val="00343CD8"/>
    <w:rsid w:val="00343E46"/>
    <w:rsid w:val="00344568"/>
    <w:rsid w:val="00345A7B"/>
    <w:rsid w:val="00345BE9"/>
    <w:rsid w:val="00351307"/>
    <w:rsid w:val="003524BF"/>
    <w:rsid w:val="00353799"/>
    <w:rsid w:val="00355484"/>
    <w:rsid w:val="00356587"/>
    <w:rsid w:val="00357523"/>
    <w:rsid w:val="00357FAD"/>
    <w:rsid w:val="003600F8"/>
    <w:rsid w:val="00360C38"/>
    <w:rsid w:val="003638C7"/>
    <w:rsid w:val="0036410C"/>
    <w:rsid w:val="0036478C"/>
    <w:rsid w:val="0036759D"/>
    <w:rsid w:val="00367F9C"/>
    <w:rsid w:val="00370200"/>
    <w:rsid w:val="0037054B"/>
    <w:rsid w:val="00371EC3"/>
    <w:rsid w:val="00373A23"/>
    <w:rsid w:val="00374F18"/>
    <w:rsid w:val="00376BA3"/>
    <w:rsid w:val="00376D39"/>
    <w:rsid w:val="00377520"/>
    <w:rsid w:val="0037761F"/>
    <w:rsid w:val="003805AC"/>
    <w:rsid w:val="003818AE"/>
    <w:rsid w:val="00382616"/>
    <w:rsid w:val="00382F1B"/>
    <w:rsid w:val="0038509F"/>
    <w:rsid w:val="003857BE"/>
    <w:rsid w:val="003878F1"/>
    <w:rsid w:val="00387FBD"/>
    <w:rsid w:val="00390078"/>
    <w:rsid w:val="003931AF"/>
    <w:rsid w:val="00394BD7"/>
    <w:rsid w:val="00397369"/>
    <w:rsid w:val="003A17A8"/>
    <w:rsid w:val="003A22F5"/>
    <w:rsid w:val="003A3F27"/>
    <w:rsid w:val="003A585A"/>
    <w:rsid w:val="003A728E"/>
    <w:rsid w:val="003B0FEB"/>
    <w:rsid w:val="003B2923"/>
    <w:rsid w:val="003B2DF9"/>
    <w:rsid w:val="003C1DE7"/>
    <w:rsid w:val="003C3344"/>
    <w:rsid w:val="003C4E39"/>
    <w:rsid w:val="003C7C5B"/>
    <w:rsid w:val="003D02FD"/>
    <w:rsid w:val="003D0C41"/>
    <w:rsid w:val="003D1915"/>
    <w:rsid w:val="003D21D5"/>
    <w:rsid w:val="003D2C03"/>
    <w:rsid w:val="003D5F3C"/>
    <w:rsid w:val="003D7C7E"/>
    <w:rsid w:val="003E1B83"/>
    <w:rsid w:val="003E1FD2"/>
    <w:rsid w:val="003E28F4"/>
    <w:rsid w:val="003E5979"/>
    <w:rsid w:val="003E6A74"/>
    <w:rsid w:val="003E7B36"/>
    <w:rsid w:val="003F0F22"/>
    <w:rsid w:val="003F1650"/>
    <w:rsid w:val="003F2B73"/>
    <w:rsid w:val="0040308F"/>
    <w:rsid w:val="004030DA"/>
    <w:rsid w:val="00403FDF"/>
    <w:rsid w:val="004048F9"/>
    <w:rsid w:val="0040596D"/>
    <w:rsid w:val="00405C4F"/>
    <w:rsid w:val="00406F61"/>
    <w:rsid w:val="004105C6"/>
    <w:rsid w:val="00410A16"/>
    <w:rsid w:val="00410D2E"/>
    <w:rsid w:val="00412732"/>
    <w:rsid w:val="004130D2"/>
    <w:rsid w:val="004130E2"/>
    <w:rsid w:val="004142B0"/>
    <w:rsid w:val="004154DB"/>
    <w:rsid w:val="00416689"/>
    <w:rsid w:val="00417655"/>
    <w:rsid w:val="00417C92"/>
    <w:rsid w:val="00417FD5"/>
    <w:rsid w:val="00420FD7"/>
    <w:rsid w:val="00421F35"/>
    <w:rsid w:val="004241D9"/>
    <w:rsid w:val="00427019"/>
    <w:rsid w:val="00430BD2"/>
    <w:rsid w:val="00430F67"/>
    <w:rsid w:val="0043124B"/>
    <w:rsid w:val="00431357"/>
    <w:rsid w:val="00432078"/>
    <w:rsid w:val="00432D9A"/>
    <w:rsid w:val="00437032"/>
    <w:rsid w:val="00440C95"/>
    <w:rsid w:val="004411A1"/>
    <w:rsid w:val="00442450"/>
    <w:rsid w:val="004443AD"/>
    <w:rsid w:val="004461FD"/>
    <w:rsid w:val="00446563"/>
    <w:rsid w:val="00446865"/>
    <w:rsid w:val="0044705B"/>
    <w:rsid w:val="00453C22"/>
    <w:rsid w:val="0045412D"/>
    <w:rsid w:val="00454932"/>
    <w:rsid w:val="0045501F"/>
    <w:rsid w:val="0045583D"/>
    <w:rsid w:val="0045742B"/>
    <w:rsid w:val="004577C0"/>
    <w:rsid w:val="00460830"/>
    <w:rsid w:val="00460C26"/>
    <w:rsid w:val="004623A0"/>
    <w:rsid w:val="00462451"/>
    <w:rsid w:val="00465487"/>
    <w:rsid w:val="004668B6"/>
    <w:rsid w:val="0047193A"/>
    <w:rsid w:val="004724D3"/>
    <w:rsid w:val="00472C6A"/>
    <w:rsid w:val="004746E0"/>
    <w:rsid w:val="0048079F"/>
    <w:rsid w:val="00481DE2"/>
    <w:rsid w:val="0048295A"/>
    <w:rsid w:val="00482A4B"/>
    <w:rsid w:val="00483199"/>
    <w:rsid w:val="004852C0"/>
    <w:rsid w:val="00485CF9"/>
    <w:rsid w:val="0048676E"/>
    <w:rsid w:val="00487476"/>
    <w:rsid w:val="004875E0"/>
    <w:rsid w:val="004901AB"/>
    <w:rsid w:val="00494966"/>
    <w:rsid w:val="00495BF4"/>
    <w:rsid w:val="00496510"/>
    <w:rsid w:val="00497755"/>
    <w:rsid w:val="004A1AEC"/>
    <w:rsid w:val="004A2B94"/>
    <w:rsid w:val="004A2D9A"/>
    <w:rsid w:val="004A38EB"/>
    <w:rsid w:val="004A4192"/>
    <w:rsid w:val="004A5258"/>
    <w:rsid w:val="004A61DB"/>
    <w:rsid w:val="004A68E8"/>
    <w:rsid w:val="004A799B"/>
    <w:rsid w:val="004B298B"/>
    <w:rsid w:val="004B47B3"/>
    <w:rsid w:val="004B5468"/>
    <w:rsid w:val="004B6562"/>
    <w:rsid w:val="004B68D8"/>
    <w:rsid w:val="004B7AAE"/>
    <w:rsid w:val="004B7E54"/>
    <w:rsid w:val="004C0111"/>
    <w:rsid w:val="004C0CFA"/>
    <w:rsid w:val="004C12CB"/>
    <w:rsid w:val="004C1C27"/>
    <w:rsid w:val="004C29FF"/>
    <w:rsid w:val="004C62D8"/>
    <w:rsid w:val="004C6B18"/>
    <w:rsid w:val="004D0EB6"/>
    <w:rsid w:val="004D1F7E"/>
    <w:rsid w:val="004D3589"/>
    <w:rsid w:val="004D449C"/>
    <w:rsid w:val="004D4F96"/>
    <w:rsid w:val="004D56A5"/>
    <w:rsid w:val="004D68A8"/>
    <w:rsid w:val="004D700B"/>
    <w:rsid w:val="004E1524"/>
    <w:rsid w:val="004E3DB2"/>
    <w:rsid w:val="004E5140"/>
    <w:rsid w:val="004E6763"/>
    <w:rsid w:val="004E6A81"/>
    <w:rsid w:val="004E6ED7"/>
    <w:rsid w:val="004F054B"/>
    <w:rsid w:val="004F0D76"/>
    <w:rsid w:val="004F24AF"/>
    <w:rsid w:val="004F28AC"/>
    <w:rsid w:val="004F2E1F"/>
    <w:rsid w:val="004F4155"/>
    <w:rsid w:val="004F670F"/>
    <w:rsid w:val="004F6C1B"/>
    <w:rsid w:val="004F78FA"/>
    <w:rsid w:val="004F78FF"/>
    <w:rsid w:val="00501501"/>
    <w:rsid w:val="00501D73"/>
    <w:rsid w:val="00504BA8"/>
    <w:rsid w:val="00504CEB"/>
    <w:rsid w:val="005075CD"/>
    <w:rsid w:val="005106AE"/>
    <w:rsid w:val="005113E9"/>
    <w:rsid w:val="00511894"/>
    <w:rsid w:val="005118F0"/>
    <w:rsid w:val="00511A37"/>
    <w:rsid w:val="0051425A"/>
    <w:rsid w:val="00515151"/>
    <w:rsid w:val="005154AB"/>
    <w:rsid w:val="0051566B"/>
    <w:rsid w:val="005221CD"/>
    <w:rsid w:val="00522F04"/>
    <w:rsid w:val="005231CC"/>
    <w:rsid w:val="00523CD7"/>
    <w:rsid w:val="005249C2"/>
    <w:rsid w:val="0052537C"/>
    <w:rsid w:val="00526BC8"/>
    <w:rsid w:val="00527151"/>
    <w:rsid w:val="0052738A"/>
    <w:rsid w:val="005308D3"/>
    <w:rsid w:val="0053193E"/>
    <w:rsid w:val="0053561E"/>
    <w:rsid w:val="00535B1A"/>
    <w:rsid w:val="00535C48"/>
    <w:rsid w:val="00536651"/>
    <w:rsid w:val="00537789"/>
    <w:rsid w:val="0053791F"/>
    <w:rsid w:val="00537F65"/>
    <w:rsid w:val="00543005"/>
    <w:rsid w:val="00544B73"/>
    <w:rsid w:val="00545333"/>
    <w:rsid w:val="00547F68"/>
    <w:rsid w:val="00550BE7"/>
    <w:rsid w:val="00553A42"/>
    <w:rsid w:val="00561176"/>
    <w:rsid w:val="00561868"/>
    <w:rsid w:val="005623A1"/>
    <w:rsid w:val="0056348B"/>
    <w:rsid w:val="00577205"/>
    <w:rsid w:val="00581E9D"/>
    <w:rsid w:val="00581EC6"/>
    <w:rsid w:val="00582DC7"/>
    <w:rsid w:val="00586D61"/>
    <w:rsid w:val="00586D96"/>
    <w:rsid w:val="005908BE"/>
    <w:rsid w:val="005918AC"/>
    <w:rsid w:val="00592B4F"/>
    <w:rsid w:val="00592FFB"/>
    <w:rsid w:val="005936A7"/>
    <w:rsid w:val="0059779C"/>
    <w:rsid w:val="005A1D85"/>
    <w:rsid w:val="005A3774"/>
    <w:rsid w:val="005A3A05"/>
    <w:rsid w:val="005A5494"/>
    <w:rsid w:val="005A5727"/>
    <w:rsid w:val="005A5D6A"/>
    <w:rsid w:val="005A5FDA"/>
    <w:rsid w:val="005A6211"/>
    <w:rsid w:val="005A7A33"/>
    <w:rsid w:val="005B0633"/>
    <w:rsid w:val="005B0697"/>
    <w:rsid w:val="005B095A"/>
    <w:rsid w:val="005B11CC"/>
    <w:rsid w:val="005B1B71"/>
    <w:rsid w:val="005B2F1E"/>
    <w:rsid w:val="005B6E6A"/>
    <w:rsid w:val="005C005D"/>
    <w:rsid w:val="005C0A69"/>
    <w:rsid w:val="005C518A"/>
    <w:rsid w:val="005C6ED2"/>
    <w:rsid w:val="005C6F3C"/>
    <w:rsid w:val="005C75DB"/>
    <w:rsid w:val="005D1804"/>
    <w:rsid w:val="005D1B14"/>
    <w:rsid w:val="005D2709"/>
    <w:rsid w:val="005D33BE"/>
    <w:rsid w:val="005D74DD"/>
    <w:rsid w:val="005E0B70"/>
    <w:rsid w:val="005E1C6B"/>
    <w:rsid w:val="005E1CE3"/>
    <w:rsid w:val="005E2229"/>
    <w:rsid w:val="005E2382"/>
    <w:rsid w:val="005E23C0"/>
    <w:rsid w:val="005E2CDF"/>
    <w:rsid w:val="005E49F5"/>
    <w:rsid w:val="005E5A6B"/>
    <w:rsid w:val="005F023D"/>
    <w:rsid w:val="005F5508"/>
    <w:rsid w:val="00601614"/>
    <w:rsid w:val="00604DF2"/>
    <w:rsid w:val="00606FB8"/>
    <w:rsid w:val="006074C7"/>
    <w:rsid w:val="00614069"/>
    <w:rsid w:val="00614EB6"/>
    <w:rsid w:val="00617F2C"/>
    <w:rsid w:val="006227EC"/>
    <w:rsid w:val="00625A7A"/>
    <w:rsid w:val="00625DFA"/>
    <w:rsid w:val="00627D53"/>
    <w:rsid w:val="00630E60"/>
    <w:rsid w:val="006326B7"/>
    <w:rsid w:val="00635F19"/>
    <w:rsid w:val="00636F02"/>
    <w:rsid w:val="0063781D"/>
    <w:rsid w:val="0063786E"/>
    <w:rsid w:val="00640200"/>
    <w:rsid w:val="00640C7B"/>
    <w:rsid w:val="00641ECB"/>
    <w:rsid w:val="00645202"/>
    <w:rsid w:val="00645842"/>
    <w:rsid w:val="006467F9"/>
    <w:rsid w:val="006474FD"/>
    <w:rsid w:val="00650C9A"/>
    <w:rsid w:val="00651B9B"/>
    <w:rsid w:val="0065216D"/>
    <w:rsid w:val="006521ED"/>
    <w:rsid w:val="0065309C"/>
    <w:rsid w:val="00654074"/>
    <w:rsid w:val="006540B7"/>
    <w:rsid w:val="006570D8"/>
    <w:rsid w:val="0066403E"/>
    <w:rsid w:val="00664362"/>
    <w:rsid w:val="006676BA"/>
    <w:rsid w:val="00670383"/>
    <w:rsid w:val="00671D27"/>
    <w:rsid w:val="00672FEB"/>
    <w:rsid w:val="0067468B"/>
    <w:rsid w:val="0067666F"/>
    <w:rsid w:val="00680401"/>
    <w:rsid w:val="00680A9A"/>
    <w:rsid w:val="00681351"/>
    <w:rsid w:val="006820C5"/>
    <w:rsid w:val="0068305A"/>
    <w:rsid w:val="00687497"/>
    <w:rsid w:val="0069158F"/>
    <w:rsid w:val="00693BFC"/>
    <w:rsid w:val="00693E87"/>
    <w:rsid w:val="00695FC1"/>
    <w:rsid w:val="00697312"/>
    <w:rsid w:val="006A222C"/>
    <w:rsid w:val="006A3226"/>
    <w:rsid w:val="006A3FA5"/>
    <w:rsid w:val="006A675F"/>
    <w:rsid w:val="006A77CE"/>
    <w:rsid w:val="006A7950"/>
    <w:rsid w:val="006B0FDA"/>
    <w:rsid w:val="006B19B7"/>
    <w:rsid w:val="006B323B"/>
    <w:rsid w:val="006B45EE"/>
    <w:rsid w:val="006B4745"/>
    <w:rsid w:val="006B6286"/>
    <w:rsid w:val="006B66EE"/>
    <w:rsid w:val="006B703C"/>
    <w:rsid w:val="006B788F"/>
    <w:rsid w:val="006C0044"/>
    <w:rsid w:val="006C03D5"/>
    <w:rsid w:val="006C0C27"/>
    <w:rsid w:val="006C0DB8"/>
    <w:rsid w:val="006C1853"/>
    <w:rsid w:val="006C1E62"/>
    <w:rsid w:val="006C2023"/>
    <w:rsid w:val="006C2C8C"/>
    <w:rsid w:val="006C32A0"/>
    <w:rsid w:val="006C6B8E"/>
    <w:rsid w:val="006C77C2"/>
    <w:rsid w:val="006D213C"/>
    <w:rsid w:val="006D2762"/>
    <w:rsid w:val="006D3ECB"/>
    <w:rsid w:val="006D5B48"/>
    <w:rsid w:val="006D634A"/>
    <w:rsid w:val="006D6454"/>
    <w:rsid w:val="006D6D4F"/>
    <w:rsid w:val="006D6F28"/>
    <w:rsid w:val="006E0CFE"/>
    <w:rsid w:val="006E0F2C"/>
    <w:rsid w:val="006E1552"/>
    <w:rsid w:val="006E1B83"/>
    <w:rsid w:val="006E221D"/>
    <w:rsid w:val="006E24CB"/>
    <w:rsid w:val="006E2ADB"/>
    <w:rsid w:val="006E64C9"/>
    <w:rsid w:val="006E7CBE"/>
    <w:rsid w:val="006F2193"/>
    <w:rsid w:val="006F24FA"/>
    <w:rsid w:val="006F326C"/>
    <w:rsid w:val="006F3A39"/>
    <w:rsid w:val="006F3F66"/>
    <w:rsid w:val="006F5978"/>
    <w:rsid w:val="00700BD6"/>
    <w:rsid w:val="007011DD"/>
    <w:rsid w:val="007013C8"/>
    <w:rsid w:val="007047DD"/>
    <w:rsid w:val="00705E70"/>
    <w:rsid w:val="00707CD8"/>
    <w:rsid w:val="007133D9"/>
    <w:rsid w:val="007144E4"/>
    <w:rsid w:val="0071451A"/>
    <w:rsid w:val="00715CAA"/>
    <w:rsid w:val="00717021"/>
    <w:rsid w:val="00720150"/>
    <w:rsid w:val="00720A20"/>
    <w:rsid w:val="00722578"/>
    <w:rsid w:val="00722CAE"/>
    <w:rsid w:val="00724850"/>
    <w:rsid w:val="00725E00"/>
    <w:rsid w:val="00732203"/>
    <w:rsid w:val="0073227A"/>
    <w:rsid w:val="00732E2A"/>
    <w:rsid w:val="007349B9"/>
    <w:rsid w:val="007367A7"/>
    <w:rsid w:val="00737AC5"/>
    <w:rsid w:val="007437AC"/>
    <w:rsid w:val="007440D8"/>
    <w:rsid w:val="00744309"/>
    <w:rsid w:val="00744B72"/>
    <w:rsid w:val="0074761A"/>
    <w:rsid w:val="0075533A"/>
    <w:rsid w:val="0075535E"/>
    <w:rsid w:val="00756C3F"/>
    <w:rsid w:val="00757F2E"/>
    <w:rsid w:val="00760315"/>
    <w:rsid w:val="00760C9B"/>
    <w:rsid w:val="00761821"/>
    <w:rsid w:val="007627C2"/>
    <w:rsid w:val="00762866"/>
    <w:rsid w:val="00764BF8"/>
    <w:rsid w:val="00765058"/>
    <w:rsid w:val="007669AE"/>
    <w:rsid w:val="0077607D"/>
    <w:rsid w:val="0077657B"/>
    <w:rsid w:val="00776B4F"/>
    <w:rsid w:val="007776EA"/>
    <w:rsid w:val="00786D43"/>
    <w:rsid w:val="00790969"/>
    <w:rsid w:val="00792303"/>
    <w:rsid w:val="007940EC"/>
    <w:rsid w:val="00794BFD"/>
    <w:rsid w:val="007957A6"/>
    <w:rsid w:val="00795DEB"/>
    <w:rsid w:val="00796BAC"/>
    <w:rsid w:val="00797F4F"/>
    <w:rsid w:val="007A2822"/>
    <w:rsid w:val="007A3258"/>
    <w:rsid w:val="007A43C7"/>
    <w:rsid w:val="007A5A15"/>
    <w:rsid w:val="007A798B"/>
    <w:rsid w:val="007A7BB1"/>
    <w:rsid w:val="007B49ED"/>
    <w:rsid w:val="007B548E"/>
    <w:rsid w:val="007B6DC3"/>
    <w:rsid w:val="007B7148"/>
    <w:rsid w:val="007B7F09"/>
    <w:rsid w:val="007C250A"/>
    <w:rsid w:val="007C3C6F"/>
    <w:rsid w:val="007C4FD0"/>
    <w:rsid w:val="007C5AD9"/>
    <w:rsid w:val="007C6A99"/>
    <w:rsid w:val="007C7686"/>
    <w:rsid w:val="007C7A1F"/>
    <w:rsid w:val="007D1F4F"/>
    <w:rsid w:val="007D21A4"/>
    <w:rsid w:val="007D3042"/>
    <w:rsid w:val="007D7EB7"/>
    <w:rsid w:val="007E1C64"/>
    <w:rsid w:val="007E1D74"/>
    <w:rsid w:val="007E46DF"/>
    <w:rsid w:val="007E55A9"/>
    <w:rsid w:val="007E5651"/>
    <w:rsid w:val="007E6700"/>
    <w:rsid w:val="007E6B22"/>
    <w:rsid w:val="007F13C4"/>
    <w:rsid w:val="007F18AE"/>
    <w:rsid w:val="007F1C5E"/>
    <w:rsid w:val="007F38FA"/>
    <w:rsid w:val="007F5220"/>
    <w:rsid w:val="007F5A97"/>
    <w:rsid w:val="007F5E14"/>
    <w:rsid w:val="007F6E94"/>
    <w:rsid w:val="007F74A2"/>
    <w:rsid w:val="007F7A8A"/>
    <w:rsid w:val="008033CC"/>
    <w:rsid w:val="008044B8"/>
    <w:rsid w:val="008047D6"/>
    <w:rsid w:val="00805C93"/>
    <w:rsid w:val="00805ECA"/>
    <w:rsid w:val="00807620"/>
    <w:rsid w:val="0081031C"/>
    <w:rsid w:val="00811522"/>
    <w:rsid w:val="00812EDA"/>
    <w:rsid w:val="00813965"/>
    <w:rsid w:val="00813DF4"/>
    <w:rsid w:val="00814DEC"/>
    <w:rsid w:val="00816CB6"/>
    <w:rsid w:val="00817284"/>
    <w:rsid w:val="00820E33"/>
    <w:rsid w:val="0082112E"/>
    <w:rsid w:val="008226EE"/>
    <w:rsid w:val="00824FF6"/>
    <w:rsid w:val="008257AC"/>
    <w:rsid w:val="008325EC"/>
    <w:rsid w:val="008332ED"/>
    <w:rsid w:val="008412D1"/>
    <w:rsid w:val="0084206C"/>
    <w:rsid w:val="008434B8"/>
    <w:rsid w:val="0084436F"/>
    <w:rsid w:val="00846407"/>
    <w:rsid w:val="008467D8"/>
    <w:rsid w:val="008475EA"/>
    <w:rsid w:val="0085059D"/>
    <w:rsid w:val="0085249C"/>
    <w:rsid w:val="00854BEF"/>
    <w:rsid w:val="008551E2"/>
    <w:rsid w:val="00855FD6"/>
    <w:rsid w:val="00856787"/>
    <w:rsid w:val="008573CD"/>
    <w:rsid w:val="0085753D"/>
    <w:rsid w:val="00857680"/>
    <w:rsid w:val="0086062E"/>
    <w:rsid w:val="00862896"/>
    <w:rsid w:val="008628DB"/>
    <w:rsid w:val="008651C0"/>
    <w:rsid w:val="00865757"/>
    <w:rsid w:val="008666F7"/>
    <w:rsid w:val="0087128C"/>
    <w:rsid w:val="00872668"/>
    <w:rsid w:val="00872C74"/>
    <w:rsid w:val="00872E23"/>
    <w:rsid w:val="00872F93"/>
    <w:rsid w:val="008738C7"/>
    <w:rsid w:val="008747DA"/>
    <w:rsid w:val="00875307"/>
    <w:rsid w:val="008759B3"/>
    <w:rsid w:val="00876BD4"/>
    <w:rsid w:val="0088011D"/>
    <w:rsid w:val="00880175"/>
    <w:rsid w:val="00880715"/>
    <w:rsid w:val="008835A5"/>
    <w:rsid w:val="00883AC8"/>
    <w:rsid w:val="008851F2"/>
    <w:rsid w:val="0088666C"/>
    <w:rsid w:val="00892F2E"/>
    <w:rsid w:val="00896794"/>
    <w:rsid w:val="00896A78"/>
    <w:rsid w:val="008972F1"/>
    <w:rsid w:val="008973AD"/>
    <w:rsid w:val="008976BE"/>
    <w:rsid w:val="008A22ED"/>
    <w:rsid w:val="008A2965"/>
    <w:rsid w:val="008A3466"/>
    <w:rsid w:val="008A3D34"/>
    <w:rsid w:val="008A3F75"/>
    <w:rsid w:val="008A47D5"/>
    <w:rsid w:val="008A73AF"/>
    <w:rsid w:val="008B172E"/>
    <w:rsid w:val="008B25B9"/>
    <w:rsid w:val="008B47F5"/>
    <w:rsid w:val="008B522C"/>
    <w:rsid w:val="008C034A"/>
    <w:rsid w:val="008C07D8"/>
    <w:rsid w:val="008C09F7"/>
    <w:rsid w:val="008C154F"/>
    <w:rsid w:val="008C2540"/>
    <w:rsid w:val="008C44A3"/>
    <w:rsid w:val="008C503F"/>
    <w:rsid w:val="008C5A13"/>
    <w:rsid w:val="008C7429"/>
    <w:rsid w:val="008D1A76"/>
    <w:rsid w:val="008D20F7"/>
    <w:rsid w:val="008D29C9"/>
    <w:rsid w:val="008D6B2E"/>
    <w:rsid w:val="008E3A40"/>
    <w:rsid w:val="008E43FB"/>
    <w:rsid w:val="008E558A"/>
    <w:rsid w:val="008F09F9"/>
    <w:rsid w:val="008F1887"/>
    <w:rsid w:val="008F2134"/>
    <w:rsid w:val="008F411F"/>
    <w:rsid w:val="008F7296"/>
    <w:rsid w:val="008F7E0A"/>
    <w:rsid w:val="009001F2"/>
    <w:rsid w:val="0090239F"/>
    <w:rsid w:val="00904907"/>
    <w:rsid w:val="00907311"/>
    <w:rsid w:val="009078FA"/>
    <w:rsid w:val="00911959"/>
    <w:rsid w:val="009136B8"/>
    <w:rsid w:val="00913987"/>
    <w:rsid w:val="009152E7"/>
    <w:rsid w:val="009155D2"/>
    <w:rsid w:val="00915AFA"/>
    <w:rsid w:val="0091669D"/>
    <w:rsid w:val="00921D7F"/>
    <w:rsid w:val="00923826"/>
    <w:rsid w:val="00927E7F"/>
    <w:rsid w:val="00930916"/>
    <w:rsid w:val="00931452"/>
    <w:rsid w:val="00936C8B"/>
    <w:rsid w:val="009423A0"/>
    <w:rsid w:val="00942E95"/>
    <w:rsid w:val="009447E4"/>
    <w:rsid w:val="00944838"/>
    <w:rsid w:val="00944C39"/>
    <w:rsid w:val="00947184"/>
    <w:rsid w:val="00950255"/>
    <w:rsid w:val="0095112D"/>
    <w:rsid w:val="00951C44"/>
    <w:rsid w:val="00955B19"/>
    <w:rsid w:val="00955C29"/>
    <w:rsid w:val="00955D1B"/>
    <w:rsid w:val="00955DF7"/>
    <w:rsid w:val="00957B3B"/>
    <w:rsid w:val="00957BF3"/>
    <w:rsid w:val="00960F10"/>
    <w:rsid w:val="00961584"/>
    <w:rsid w:val="00961EFA"/>
    <w:rsid w:val="00962B47"/>
    <w:rsid w:val="00963887"/>
    <w:rsid w:val="0096485D"/>
    <w:rsid w:val="00966C49"/>
    <w:rsid w:val="0097070D"/>
    <w:rsid w:val="009709F5"/>
    <w:rsid w:val="00972A91"/>
    <w:rsid w:val="00982D12"/>
    <w:rsid w:val="00983761"/>
    <w:rsid w:val="00984820"/>
    <w:rsid w:val="00984FDB"/>
    <w:rsid w:val="0098584B"/>
    <w:rsid w:val="00985D49"/>
    <w:rsid w:val="00986075"/>
    <w:rsid w:val="00990840"/>
    <w:rsid w:val="00995770"/>
    <w:rsid w:val="0099585F"/>
    <w:rsid w:val="0099588F"/>
    <w:rsid w:val="00995C9C"/>
    <w:rsid w:val="009963A9"/>
    <w:rsid w:val="009A0672"/>
    <w:rsid w:val="009A10F7"/>
    <w:rsid w:val="009A4647"/>
    <w:rsid w:val="009A4BC4"/>
    <w:rsid w:val="009A50AD"/>
    <w:rsid w:val="009A6FE8"/>
    <w:rsid w:val="009A7007"/>
    <w:rsid w:val="009B13F0"/>
    <w:rsid w:val="009B215A"/>
    <w:rsid w:val="009B25CA"/>
    <w:rsid w:val="009B4304"/>
    <w:rsid w:val="009B430F"/>
    <w:rsid w:val="009B556F"/>
    <w:rsid w:val="009B622B"/>
    <w:rsid w:val="009C3DA0"/>
    <w:rsid w:val="009C40F4"/>
    <w:rsid w:val="009C51E0"/>
    <w:rsid w:val="009C5F87"/>
    <w:rsid w:val="009C65B1"/>
    <w:rsid w:val="009C69B5"/>
    <w:rsid w:val="009C75A2"/>
    <w:rsid w:val="009C76BA"/>
    <w:rsid w:val="009D00EB"/>
    <w:rsid w:val="009D0DC3"/>
    <w:rsid w:val="009D1C61"/>
    <w:rsid w:val="009D2B5B"/>
    <w:rsid w:val="009D3439"/>
    <w:rsid w:val="009D3CAC"/>
    <w:rsid w:val="009E0ADB"/>
    <w:rsid w:val="009E0C36"/>
    <w:rsid w:val="009E27E3"/>
    <w:rsid w:val="009E2A5F"/>
    <w:rsid w:val="009E4E30"/>
    <w:rsid w:val="009E790D"/>
    <w:rsid w:val="009E7DBB"/>
    <w:rsid w:val="009F0D1C"/>
    <w:rsid w:val="009F68CA"/>
    <w:rsid w:val="009F76B5"/>
    <w:rsid w:val="00A0399A"/>
    <w:rsid w:val="00A06A43"/>
    <w:rsid w:val="00A0770D"/>
    <w:rsid w:val="00A07DC6"/>
    <w:rsid w:val="00A10046"/>
    <w:rsid w:val="00A15592"/>
    <w:rsid w:val="00A16C23"/>
    <w:rsid w:val="00A20F70"/>
    <w:rsid w:val="00A218E1"/>
    <w:rsid w:val="00A233F2"/>
    <w:rsid w:val="00A234EF"/>
    <w:rsid w:val="00A23673"/>
    <w:rsid w:val="00A24281"/>
    <w:rsid w:val="00A24FF4"/>
    <w:rsid w:val="00A25AD1"/>
    <w:rsid w:val="00A300BA"/>
    <w:rsid w:val="00A309AF"/>
    <w:rsid w:val="00A314EB"/>
    <w:rsid w:val="00A32D98"/>
    <w:rsid w:val="00A34AA1"/>
    <w:rsid w:val="00A34E8B"/>
    <w:rsid w:val="00A35E6F"/>
    <w:rsid w:val="00A37082"/>
    <w:rsid w:val="00A37308"/>
    <w:rsid w:val="00A42B24"/>
    <w:rsid w:val="00A441CE"/>
    <w:rsid w:val="00A448A2"/>
    <w:rsid w:val="00A46291"/>
    <w:rsid w:val="00A513DF"/>
    <w:rsid w:val="00A53E5D"/>
    <w:rsid w:val="00A553E2"/>
    <w:rsid w:val="00A5688C"/>
    <w:rsid w:val="00A57B63"/>
    <w:rsid w:val="00A61A30"/>
    <w:rsid w:val="00A61A6D"/>
    <w:rsid w:val="00A669C0"/>
    <w:rsid w:val="00A66FA6"/>
    <w:rsid w:val="00A678A4"/>
    <w:rsid w:val="00A67A32"/>
    <w:rsid w:val="00A71997"/>
    <w:rsid w:val="00A72174"/>
    <w:rsid w:val="00A739C8"/>
    <w:rsid w:val="00A743D3"/>
    <w:rsid w:val="00A74F41"/>
    <w:rsid w:val="00A75AF9"/>
    <w:rsid w:val="00A76121"/>
    <w:rsid w:val="00A76AD0"/>
    <w:rsid w:val="00A76AD6"/>
    <w:rsid w:val="00A80154"/>
    <w:rsid w:val="00A81790"/>
    <w:rsid w:val="00A819F9"/>
    <w:rsid w:val="00A8202C"/>
    <w:rsid w:val="00A82131"/>
    <w:rsid w:val="00A82372"/>
    <w:rsid w:val="00A82555"/>
    <w:rsid w:val="00A83AA2"/>
    <w:rsid w:val="00A84044"/>
    <w:rsid w:val="00A874B7"/>
    <w:rsid w:val="00A877CB"/>
    <w:rsid w:val="00A87C3E"/>
    <w:rsid w:val="00A9149F"/>
    <w:rsid w:val="00A96609"/>
    <w:rsid w:val="00A97E2A"/>
    <w:rsid w:val="00AA2F6E"/>
    <w:rsid w:val="00AA2FAB"/>
    <w:rsid w:val="00AA3D44"/>
    <w:rsid w:val="00AA3E20"/>
    <w:rsid w:val="00AA4733"/>
    <w:rsid w:val="00AA4A86"/>
    <w:rsid w:val="00AA7B9A"/>
    <w:rsid w:val="00AA7EDD"/>
    <w:rsid w:val="00AB3D03"/>
    <w:rsid w:val="00AB5B5D"/>
    <w:rsid w:val="00AB5D15"/>
    <w:rsid w:val="00AB65A8"/>
    <w:rsid w:val="00AC0335"/>
    <w:rsid w:val="00AC0775"/>
    <w:rsid w:val="00AC0910"/>
    <w:rsid w:val="00AC13DE"/>
    <w:rsid w:val="00AC1E2B"/>
    <w:rsid w:val="00AC2733"/>
    <w:rsid w:val="00AC292F"/>
    <w:rsid w:val="00AC3672"/>
    <w:rsid w:val="00AC5215"/>
    <w:rsid w:val="00AC61B9"/>
    <w:rsid w:val="00AC7660"/>
    <w:rsid w:val="00AD0E9F"/>
    <w:rsid w:val="00AD5501"/>
    <w:rsid w:val="00AE039F"/>
    <w:rsid w:val="00AE0C5E"/>
    <w:rsid w:val="00AE1399"/>
    <w:rsid w:val="00AE1E95"/>
    <w:rsid w:val="00AE1F5E"/>
    <w:rsid w:val="00AE2065"/>
    <w:rsid w:val="00AE2F28"/>
    <w:rsid w:val="00AE30FB"/>
    <w:rsid w:val="00AE6380"/>
    <w:rsid w:val="00AF2ECF"/>
    <w:rsid w:val="00AF77C0"/>
    <w:rsid w:val="00B006F9"/>
    <w:rsid w:val="00B01F90"/>
    <w:rsid w:val="00B04834"/>
    <w:rsid w:val="00B1019E"/>
    <w:rsid w:val="00B1039A"/>
    <w:rsid w:val="00B11C27"/>
    <w:rsid w:val="00B12B5E"/>
    <w:rsid w:val="00B136FE"/>
    <w:rsid w:val="00B1401F"/>
    <w:rsid w:val="00B16CAE"/>
    <w:rsid w:val="00B201A2"/>
    <w:rsid w:val="00B2070D"/>
    <w:rsid w:val="00B26E94"/>
    <w:rsid w:val="00B27F18"/>
    <w:rsid w:val="00B3010D"/>
    <w:rsid w:val="00B30257"/>
    <w:rsid w:val="00B31B15"/>
    <w:rsid w:val="00B33D22"/>
    <w:rsid w:val="00B35700"/>
    <w:rsid w:val="00B35C0A"/>
    <w:rsid w:val="00B3610D"/>
    <w:rsid w:val="00B36E32"/>
    <w:rsid w:val="00B37EC7"/>
    <w:rsid w:val="00B446D9"/>
    <w:rsid w:val="00B455C4"/>
    <w:rsid w:val="00B463B0"/>
    <w:rsid w:val="00B468FF"/>
    <w:rsid w:val="00B46B6B"/>
    <w:rsid w:val="00B46CE3"/>
    <w:rsid w:val="00B47539"/>
    <w:rsid w:val="00B476AE"/>
    <w:rsid w:val="00B50133"/>
    <w:rsid w:val="00B51831"/>
    <w:rsid w:val="00B53D28"/>
    <w:rsid w:val="00B555B9"/>
    <w:rsid w:val="00B55615"/>
    <w:rsid w:val="00B558DF"/>
    <w:rsid w:val="00B55D87"/>
    <w:rsid w:val="00B57264"/>
    <w:rsid w:val="00B57F7A"/>
    <w:rsid w:val="00B602E4"/>
    <w:rsid w:val="00B60AA4"/>
    <w:rsid w:val="00B645F8"/>
    <w:rsid w:val="00B64AA1"/>
    <w:rsid w:val="00B64B00"/>
    <w:rsid w:val="00B64E62"/>
    <w:rsid w:val="00B66DFC"/>
    <w:rsid w:val="00B70B67"/>
    <w:rsid w:val="00B7179A"/>
    <w:rsid w:val="00B74A97"/>
    <w:rsid w:val="00B80F6E"/>
    <w:rsid w:val="00B82A33"/>
    <w:rsid w:val="00B82F83"/>
    <w:rsid w:val="00B852B7"/>
    <w:rsid w:val="00B85EC8"/>
    <w:rsid w:val="00B90D9C"/>
    <w:rsid w:val="00B91334"/>
    <w:rsid w:val="00BA1D30"/>
    <w:rsid w:val="00BA2BE2"/>
    <w:rsid w:val="00BA46B9"/>
    <w:rsid w:val="00BA6B2A"/>
    <w:rsid w:val="00BB09AD"/>
    <w:rsid w:val="00BB0CFB"/>
    <w:rsid w:val="00BB1C9D"/>
    <w:rsid w:val="00BB2179"/>
    <w:rsid w:val="00BB5680"/>
    <w:rsid w:val="00BB761C"/>
    <w:rsid w:val="00BC14BF"/>
    <w:rsid w:val="00BC1A84"/>
    <w:rsid w:val="00BC1AB5"/>
    <w:rsid w:val="00BC3045"/>
    <w:rsid w:val="00BC34EA"/>
    <w:rsid w:val="00BC4664"/>
    <w:rsid w:val="00BC4E73"/>
    <w:rsid w:val="00BC5C94"/>
    <w:rsid w:val="00BC6B71"/>
    <w:rsid w:val="00BC79FF"/>
    <w:rsid w:val="00BC7DEA"/>
    <w:rsid w:val="00BD0318"/>
    <w:rsid w:val="00BD0D67"/>
    <w:rsid w:val="00BD2184"/>
    <w:rsid w:val="00BD611D"/>
    <w:rsid w:val="00BD6B1A"/>
    <w:rsid w:val="00BE14A5"/>
    <w:rsid w:val="00BE368C"/>
    <w:rsid w:val="00BF05D8"/>
    <w:rsid w:val="00BF2489"/>
    <w:rsid w:val="00C02617"/>
    <w:rsid w:val="00C02638"/>
    <w:rsid w:val="00C0264D"/>
    <w:rsid w:val="00C0499C"/>
    <w:rsid w:val="00C05EA9"/>
    <w:rsid w:val="00C06EF5"/>
    <w:rsid w:val="00C12BD7"/>
    <w:rsid w:val="00C13745"/>
    <w:rsid w:val="00C16558"/>
    <w:rsid w:val="00C1781B"/>
    <w:rsid w:val="00C20D8A"/>
    <w:rsid w:val="00C2242B"/>
    <w:rsid w:val="00C24C26"/>
    <w:rsid w:val="00C24F7D"/>
    <w:rsid w:val="00C269B0"/>
    <w:rsid w:val="00C3101C"/>
    <w:rsid w:val="00C34F82"/>
    <w:rsid w:val="00C3535E"/>
    <w:rsid w:val="00C373B4"/>
    <w:rsid w:val="00C375A4"/>
    <w:rsid w:val="00C37FAA"/>
    <w:rsid w:val="00C40A32"/>
    <w:rsid w:val="00C40B6E"/>
    <w:rsid w:val="00C42614"/>
    <w:rsid w:val="00C4278B"/>
    <w:rsid w:val="00C4335D"/>
    <w:rsid w:val="00C45FFA"/>
    <w:rsid w:val="00C464FD"/>
    <w:rsid w:val="00C46DA0"/>
    <w:rsid w:val="00C46DBA"/>
    <w:rsid w:val="00C46E9D"/>
    <w:rsid w:val="00C472F8"/>
    <w:rsid w:val="00C47BD1"/>
    <w:rsid w:val="00C47D22"/>
    <w:rsid w:val="00C5468E"/>
    <w:rsid w:val="00C57C48"/>
    <w:rsid w:val="00C6110A"/>
    <w:rsid w:val="00C62E8E"/>
    <w:rsid w:val="00C63261"/>
    <w:rsid w:val="00C6383A"/>
    <w:rsid w:val="00C64B77"/>
    <w:rsid w:val="00C64FF7"/>
    <w:rsid w:val="00C658A4"/>
    <w:rsid w:val="00C661E3"/>
    <w:rsid w:val="00C67605"/>
    <w:rsid w:val="00C71E62"/>
    <w:rsid w:val="00C72823"/>
    <w:rsid w:val="00C73640"/>
    <w:rsid w:val="00C740FF"/>
    <w:rsid w:val="00C76AEA"/>
    <w:rsid w:val="00C80D3B"/>
    <w:rsid w:val="00C8150E"/>
    <w:rsid w:val="00C82DDE"/>
    <w:rsid w:val="00C83865"/>
    <w:rsid w:val="00C85C89"/>
    <w:rsid w:val="00C85F09"/>
    <w:rsid w:val="00C90397"/>
    <w:rsid w:val="00C926D5"/>
    <w:rsid w:val="00C92F15"/>
    <w:rsid w:val="00C93862"/>
    <w:rsid w:val="00C94573"/>
    <w:rsid w:val="00C969E4"/>
    <w:rsid w:val="00C97F6B"/>
    <w:rsid w:val="00CA101B"/>
    <w:rsid w:val="00CA368D"/>
    <w:rsid w:val="00CA414D"/>
    <w:rsid w:val="00CA4556"/>
    <w:rsid w:val="00CA5091"/>
    <w:rsid w:val="00CA5703"/>
    <w:rsid w:val="00CB0AED"/>
    <w:rsid w:val="00CB0B38"/>
    <w:rsid w:val="00CB4699"/>
    <w:rsid w:val="00CB4A94"/>
    <w:rsid w:val="00CB53CC"/>
    <w:rsid w:val="00CB5B8A"/>
    <w:rsid w:val="00CB67E7"/>
    <w:rsid w:val="00CC1181"/>
    <w:rsid w:val="00CC224F"/>
    <w:rsid w:val="00CC2FAD"/>
    <w:rsid w:val="00CC43F4"/>
    <w:rsid w:val="00CC694E"/>
    <w:rsid w:val="00CC7C26"/>
    <w:rsid w:val="00CD3D68"/>
    <w:rsid w:val="00CD5616"/>
    <w:rsid w:val="00CD59AA"/>
    <w:rsid w:val="00CD6824"/>
    <w:rsid w:val="00CD71EA"/>
    <w:rsid w:val="00CE1543"/>
    <w:rsid w:val="00CE1900"/>
    <w:rsid w:val="00CE19FC"/>
    <w:rsid w:val="00CE1E50"/>
    <w:rsid w:val="00CE1F65"/>
    <w:rsid w:val="00CE33E8"/>
    <w:rsid w:val="00CE5F58"/>
    <w:rsid w:val="00CE6538"/>
    <w:rsid w:val="00CF1126"/>
    <w:rsid w:val="00CF27F4"/>
    <w:rsid w:val="00CF2992"/>
    <w:rsid w:val="00CF35B0"/>
    <w:rsid w:val="00CF47CB"/>
    <w:rsid w:val="00CF58FE"/>
    <w:rsid w:val="00CF5FF3"/>
    <w:rsid w:val="00CF62E9"/>
    <w:rsid w:val="00CF7995"/>
    <w:rsid w:val="00D00069"/>
    <w:rsid w:val="00D0008A"/>
    <w:rsid w:val="00D00DDA"/>
    <w:rsid w:val="00D02251"/>
    <w:rsid w:val="00D030CD"/>
    <w:rsid w:val="00D03301"/>
    <w:rsid w:val="00D04BE1"/>
    <w:rsid w:val="00D04FCF"/>
    <w:rsid w:val="00D05240"/>
    <w:rsid w:val="00D05596"/>
    <w:rsid w:val="00D05892"/>
    <w:rsid w:val="00D10A66"/>
    <w:rsid w:val="00D10B22"/>
    <w:rsid w:val="00D11535"/>
    <w:rsid w:val="00D128CF"/>
    <w:rsid w:val="00D13870"/>
    <w:rsid w:val="00D13B0B"/>
    <w:rsid w:val="00D15F8C"/>
    <w:rsid w:val="00D164AD"/>
    <w:rsid w:val="00D165D7"/>
    <w:rsid w:val="00D174D7"/>
    <w:rsid w:val="00D1799B"/>
    <w:rsid w:val="00D205BE"/>
    <w:rsid w:val="00D206D7"/>
    <w:rsid w:val="00D20DCF"/>
    <w:rsid w:val="00D213DD"/>
    <w:rsid w:val="00D21C2B"/>
    <w:rsid w:val="00D227A1"/>
    <w:rsid w:val="00D26412"/>
    <w:rsid w:val="00D267B7"/>
    <w:rsid w:val="00D277D9"/>
    <w:rsid w:val="00D2785F"/>
    <w:rsid w:val="00D30325"/>
    <w:rsid w:val="00D32AB6"/>
    <w:rsid w:val="00D33E09"/>
    <w:rsid w:val="00D35ACC"/>
    <w:rsid w:val="00D370A2"/>
    <w:rsid w:val="00D407A3"/>
    <w:rsid w:val="00D40FD2"/>
    <w:rsid w:val="00D41D3E"/>
    <w:rsid w:val="00D44D8C"/>
    <w:rsid w:val="00D4626A"/>
    <w:rsid w:val="00D47871"/>
    <w:rsid w:val="00D47B53"/>
    <w:rsid w:val="00D50A13"/>
    <w:rsid w:val="00D52E14"/>
    <w:rsid w:val="00D542C4"/>
    <w:rsid w:val="00D54FE6"/>
    <w:rsid w:val="00D55578"/>
    <w:rsid w:val="00D561F7"/>
    <w:rsid w:val="00D5658B"/>
    <w:rsid w:val="00D57707"/>
    <w:rsid w:val="00D57F4C"/>
    <w:rsid w:val="00D63700"/>
    <w:rsid w:val="00D63A58"/>
    <w:rsid w:val="00D63F97"/>
    <w:rsid w:val="00D64E83"/>
    <w:rsid w:val="00D6658D"/>
    <w:rsid w:val="00D70828"/>
    <w:rsid w:val="00D713B5"/>
    <w:rsid w:val="00D73BA2"/>
    <w:rsid w:val="00D73E66"/>
    <w:rsid w:val="00D75D2C"/>
    <w:rsid w:val="00D76289"/>
    <w:rsid w:val="00D772E9"/>
    <w:rsid w:val="00D808EB"/>
    <w:rsid w:val="00D80DF8"/>
    <w:rsid w:val="00D82088"/>
    <w:rsid w:val="00D82E8D"/>
    <w:rsid w:val="00D84DE5"/>
    <w:rsid w:val="00D87836"/>
    <w:rsid w:val="00D905E2"/>
    <w:rsid w:val="00D907FF"/>
    <w:rsid w:val="00D90947"/>
    <w:rsid w:val="00D92413"/>
    <w:rsid w:val="00D92EE7"/>
    <w:rsid w:val="00D93ED1"/>
    <w:rsid w:val="00D961E4"/>
    <w:rsid w:val="00D97163"/>
    <w:rsid w:val="00DA1D17"/>
    <w:rsid w:val="00DA25C7"/>
    <w:rsid w:val="00DA3125"/>
    <w:rsid w:val="00DA3975"/>
    <w:rsid w:val="00DA3B81"/>
    <w:rsid w:val="00DA58B5"/>
    <w:rsid w:val="00DA594D"/>
    <w:rsid w:val="00DB055E"/>
    <w:rsid w:val="00DB1478"/>
    <w:rsid w:val="00DB27B8"/>
    <w:rsid w:val="00DB4A5A"/>
    <w:rsid w:val="00DB64D0"/>
    <w:rsid w:val="00DB7057"/>
    <w:rsid w:val="00DB71B0"/>
    <w:rsid w:val="00DC469B"/>
    <w:rsid w:val="00DC5634"/>
    <w:rsid w:val="00DC6591"/>
    <w:rsid w:val="00DC7586"/>
    <w:rsid w:val="00DD05FA"/>
    <w:rsid w:val="00DD0EC6"/>
    <w:rsid w:val="00DD1010"/>
    <w:rsid w:val="00DD1BED"/>
    <w:rsid w:val="00DD20CA"/>
    <w:rsid w:val="00DD3F0B"/>
    <w:rsid w:val="00DD41D0"/>
    <w:rsid w:val="00DD4564"/>
    <w:rsid w:val="00DD5502"/>
    <w:rsid w:val="00DD6118"/>
    <w:rsid w:val="00DD63F9"/>
    <w:rsid w:val="00DD6743"/>
    <w:rsid w:val="00DE3B4D"/>
    <w:rsid w:val="00DE3D13"/>
    <w:rsid w:val="00DE6D77"/>
    <w:rsid w:val="00DE78AA"/>
    <w:rsid w:val="00DF0F42"/>
    <w:rsid w:val="00DF136E"/>
    <w:rsid w:val="00DF1DDC"/>
    <w:rsid w:val="00DF281E"/>
    <w:rsid w:val="00DF29A1"/>
    <w:rsid w:val="00DF4209"/>
    <w:rsid w:val="00DF4F2E"/>
    <w:rsid w:val="00DF55EA"/>
    <w:rsid w:val="00DF6E98"/>
    <w:rsid w:val="00DF7675"/>
    <w:rsid w:val="00DF7C4B"/>
    <w:rsid w:val="00E001A8"/>
    <w:rsid w:val="00E001E9"/>
    <w:rsid w:val="00E0054F"/>
    <w:rsid w:val="00E02D93"/>
    <w:rsid w:val="00E02FB1"/>
    <w:rsid w:val="00E03C68"/>
    <w:rsid w:val="00E05116"/>
    <w:rsid w:val="00E05C5B"/>
    <w:rsid w:val="00E069CC"/>
    <w:rsid w:val="00E0740B"/>
    <w:rsid w:val="00E126A8"/>
    <w:rsid w:val="00E12F76"/>
    <w:rsid w:val="00E1473C"/>
    <w:rsid w:val="00E15A58"/>
    <w:rsid w:val="00E207C4"/>
    <w:rsid w:val="00E21EBD"/>
    <w:rsid w:val="00E25242"/>
    <w:rsid w:val="00E25639"/>
    <w:rsid w:val="00E258F1"/>
    <w:rsid w:val="00E306B6"/>
    <w:rsid w:val="00E3267A"/>
    <w:rsid w:val="00E35474"/>
    <w:rsid w:val="00E3547F"/>
    <w:rsid w:val="00E404D7"/>
    <w:rsid w:val="00E405DB"/>
    <w:rsid w:val="00E409FA"/>
    <w:rsid w:val="00E41F09"/>
    <w:rsid w:val="00E420E8"/>
    <w:rsid w:val="00E42BBC"/>
    <w:rsid w:val="00E434DC"/>
    <w:rsid w:val="00E43BC7"/>
    <w:rsid w:val="00E44840"/>
    <w:rsid w:val="00E44B03"/>
    <w:rsid w:val="00E4576A"/>
    <w:rsid w:val="00E45D2D"/>
    <w:rsid w:val="00E46C2C"/>
    <w:rsid w:val="00E52B6D"/>
    <w:rsid w:val="00E55E4B"/>
    <w:rsid w:val="00E577F2"/>
    <w:rsid w:val="00E63DFD"/>
    <w:rsid w:val="00E64042"/>
    <w:rsid w:val="00E6656D"/>
    <w:rsid w:val="00E67150"/>
    <w:rsid w:val="00E671AC"/>
    <w:rsid w:val="00E709A8"/>
    <w:rsid w:val="00E70D8E"/>
    <w:rsid w:val="00E70DEE"/>
    <w:rsid w:val="00E71F7F"/>
    <w:rsid w:val="00E721A2"/>
    <w:rsid w:val="00E729AF"/>
    <w:rsid w:val="00E733F0"/>
    <w:rsid w:val="00E74E33"/>
    <w:rsid w:val="00E76B75"/>
    <w:rsid w:val="00E776B4"/>
    <w:rsid w:val="00E85CD5"/>
    <w:rsid w:val="00E91B61"/>
    <w:rsid w:val="00E91E5C"/>
    <w:rsid w:val="00E923A5"/>
    <w:rsid w:val="00E96E49"/>
    <w:rsid w:val="00EA0FF0"/>
    <w:rsid w:val="00EA100B"/>
    <w:rsid w:val="00EA133F"/>
    <w:rsid w:val="00EA1525"/>
    <w:rsid w:val="00EA1698"/>
    <w:rsid w:val="00EA26DA"/>
    <w:rsid w:val="00EA3905"/>
    <w:rsid w:val="00EA5380"/>
    <w:rsid w:val="00EA5509"/>
    <w:rsid w:val="00EA699E"/>
    <w:rsid w:val="00EB07B4"/>
    <w:rsid w:val="00EB12E1"/>
    <w:rsid w:val="00EB2826"/>
    <w:rsid w:val="00EB3A8D"/>
    <w:rsid w:val="00EB670D"/>
    <w:rsid w:val="00EB7029"/>
    <w:rsid w:val="00EB743E"/>
    <w:rsid w:val="00EB7CF4"/>
    <w:rsid w:val="00EB7DBD"/>
    <w:rsid w:val="00EC1BF8"/>
    <w:rsid w:val="00EC2BB3"/>
    <w:rsid w:val="00EC4A1E"/>
    <w:rsid w:val="00EC50C4"/>
    <w:rsid w:val="00ED404D"/>
    <w:rsid w:val="00EE1B19"/>
    <w:rsid w:val="00EE1E92"/>
    <w:rsid w:val="00EE32DB"/>
    <w:rsid w:val="00EE6AB7"/>
    <w:rsid w:val="00EF10B1"/>
    <w:rsid w:val="00EF1469"/>
    <w:rsid w:val="00EF6907"/>
    <w:rsid w:val="00EF6D39"/>
    <w:rsid w:val="00EF7C86"/>
    <w:rsid w:val="00F034BB"/>
    <w:rsid w:val="00F03942"/>
    <w:rsid w:val="00F04959"/>
    <w:rsid w:val="00F05C5E"/>
    <w:rsid w:val="00F07906"/>
    <w:rsid w:val="00F07DBC"/>
    <w:rsid w:val="00F1110F"/>
    <w:rsid w:val="00F12193"/>
    <w:rsid w:val="00F15A15"/>
    <w:rsid w:val="00F16999"/>
    <w:rsid w:val="00F16F22"/>
    <w:rsid w:val="00F171C8"/>
    <w:rsid w:val="00F174CC"/>
    <w:rsid w:val="00F2080D"/>
    <w:rsid w:val="00F20F1E"/>
    <w:rsid w:val="00F20F5A"/>
    <w:rsid w:val="00F21AF6"/>
    <w:rsid w:val="00F251F8"/>
    <w:rsid w:val="00F253E4"/>
    <w:rsid w:val="00F27C86"/>
    <w:rsid w:val="00F30C19"/>
    <w:rsid w:val="00F312BA"/>
    <w:rsid w:val="00F31BAF"/>
    <w:rsid w:val="00F3276A"/>
    <w:rsid w:val="00F33638"/>
    <w:rsid w:val="00F33BE5"/>
    <w:rsid w:val="00F36A82"/>
    <w:rsid w:val="00F36BB5"/>
    <w:rsid w:val="00F37D78"/>
    <w:rsid w:val="00F402B9"/>
    <w:rsid w:val="00F41918"/>
    <w:rsid w:val="00F4531C"/>
    <w:rsid w:val="00F45A43"/>
    <w:rsid w:val="00F50954"/>
    <w:rsid w:val="00F50A9F"/>
    <w:rsid w:val="00F51266"/>
    <w:rsid w:val="00F5126F"/>
    <w:rsid w:val="00F5271D"/>
    <w:rsid w:val="00F5496C"/>
    <w:rsid w:val="00F55239"/>
    <w:rsid w:val="00F56352"/>
    <w:rsid w:val="00F632A7"/>
    <w:rsid w:val="00F6370B"/>
    <w:rsid w:val="00F67551"/>
    <w:rsid w:val="00F70891"/>
    <w:rsid w:val="00F70924"/>
    <w:rsid w:val="00F74308"/>
    <w:rsid w:val="00F76A51"/>
    <w:rsid w:val="00F844C8"/>
    <w:rsid w:val="00F8691E"/>
    <w:rsid w:val="00F8722F"/>
    <w:rsid w:val="00F87350"/>
    <w:rsid w:val="00F91FDB"/>
    <w:rsid w:val="00F953A1"/>
    <w:rsid w:val="00F95CF4"/>
    <w:rsid w:val="00F97892"/>
    <w:rsid w:val="00F97FEA"/>
    <w:rsid w:val="00FA14E4"/>
    <w:rsid w:val="00FA3C7B"/>
    <w:rsid w:val="00FA5E2A"/>
    <w:rsid w:val="00FA5E84"/>
    <w:rsid w:val="00FA62D9"/>
    <w:rsid w:val="00FA7124"/>
    <w:rsid w:val="00FB03CD"/>
    <w:rsid w:val="00FB2291"/>
    <w:rsid w:val="00FB4469"/>
    <w:rsid w:val="00FB5408"/>
    <w:rsid w:val="00FB5869"/>
    <w:rsid w:val="00FC17BE"/>
    <w:rsid w:val="00FC496D"/>
    <w:rsid w:val="00FC4A88"/>
    <w:rsid w:val="00FC4FCD"/>
    <w:rsid w:val="00FC55A3"/>
    <w:rsid w:val="00FC5633"/>
    <w:rsid w:val="00FD01A6"/>
    <w:rsid w:val="00FD0A75"/>
    <w:rsid w:val="00FD1573"/>
    <w:rsid w:val="00FD18B6"/>
    <w:rsid w:val="00FD342F"/>
    <w:rsid w:val="00FD5CEF"/>
    <w:rsid w:val="00FD73B4"/>
    <w:rsid w:val="00FE0AF5"/>
    <w:rsid w:val="00FE1106"/>
    <w:rsid w:val="00FE139A"/>
    <w:rsid w:val="00FE7FE4"/>
    <w:rsid w:val="00FF017F"/>
    <w:rsid w:val="00FF0AF7"/>
    <w:rsid w:val="00FF1029"/>
    <w:rsid w:val="00FF155E"/>
    <w:rsid w:val="00FF195A"/>
    <w:rsid w:val="00FF2A4B"/>
    <w:rsid w:val="00FF3520"/>
    <w:rsid w:val="00FF3E4C"/>
    <w:rsid w:val="00FF3FE8"/>
    <w:rsid w:val="00FF75E1"/>
    <w:rsid w:val="00FF76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qFormat="1"/>
    <w:lsdException w:name="caption" w:semiHidden="1" w:unhideWhenUsed="1" w:qFormat="1"/>
    <w:lsdException w:name="footnote reference" w:uiPriority="99"/>
    <w:lsdException w:name="List Bullet" w:uiPriority="99"/>
    <w:lsdException w:name="Title" w:qFormat="1"/>
    <w:lsdException w:name="Subtitle" w:qFormat="1"/>
    <w:lsdException w:name="Hyperlink" w:uiPriority="99"/>
    <w:lsdException w:name="Strong" w:qFormat="1"/>
    <w:lsdException w:name="Emphasis" w:qFormat="1"/>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55C4"/>
    <w:rPr>
      <w:sz w:val="24"/>
      <w:szCs w:val="24"/>
      <w:lang w:val="en-US"/>
    </w:rPr>
  </w:style>
  <w:style w:type="paragraph" w:styleId="Nadpis1">
    <w:name w:val="heading 1"/>
    <w:aliases w:val="Chapter"/>
    <w:basedOn w:val="Normlny"/>
    <w:next w:val="Normlny"/>
    <w:qFormat/>
    <w:rsid w:val="00BE368C"/>
    <w:pPr>
      <w:keepNext/>
      <w:widowControl w:val="0"/>
      <w:ind w:left="360"/>
      <w:jc w:val="both"/>
      <w:outlineLvl w:val="0"/>
    </w:pPr>
    <w:rPr>
      <w:b/>
      <w:bCs/>
      <w:sz w:val="22"/>
      <w:lang w:val="sk-SK" w:eastAsia="cs-CZ"/>
    </w:rPr>
  </w:style>
  <w:style w:type="paragraph" w:styleId="Nadpis2">
    <w:name w:val="heading 2"/>
    <w:basedOn w:val="Normlny"/>
    <w:next w:val="Normlny"/>
    <w:qFormat/>
    <w:rsid w:val="00BE368C"/>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BE368C"/>
    <w:pPr>
      <w:keepNext/>
      <w:spacing w:before="240" w:after="60"/>
      <w:outlineLvl w:val="2"/>
    </w:pPr>
    <w:rPr>
      <w:rFonts w:ascii="Arial" w:hAnsi="Arial" w:cs="Arial"/>
      <w:b/>
      <w:bCs/>
      <w:sz w:val="26"/>
      <w:szCs w:val="26"/>
    </w:rPr>
  </w:style>
  <w:style w:type="paragraph" w:styleId="Nadpis4">
    <w:name w:val="heading 4"/>
    <w:basedOn w:val="Normlny"/>
    <w:next w:val="Normlny"/>
    <w:qFormat/>
    <w:rsid w:val="00BE368C"/>
    <w:pPr>
      <w:keepNext/>
      <w:spacing w:before="240" w:after="60"/>
      <w:outlineLvl w:val="3"/>
    </w:pPr>
    <w:rPr>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table" w:styleId="Mriekatabuky">
    <w:name w:val="Table Grid"/>
    <w:basedOn w:val="Normlnatabuka"/>
    <w:uiPriority w:val="59"/>
    <w:rsid w:val="00BE3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rsid w:val="00BE368C"/>
    <w:pPr>
      <w:tabs>
        <w:tab w:val="center" w:pos="4536"/>
        <w:tab w:val="right" w:pos="9072"/>
      </w:tabs>
    </w:pPr>
  </w:style>
  <w:style w:type="paragraph" w:styleId="Pta">
    <w:name w:val="footer"/>
    <w:basedOn w:val="Normlny"/>
    <w:rsid w:val="00BE368C"/>
    <w:pPr>
      <w:tabs>
        <w:tab w:val="center" w:pos="4536"/>
        <w:tab w:val="right" w:pos="9072"/>
      </w:tabs>
    </w:pPr>
  </w:style>
  <w:style w:type="character" w:styleId="Hypertextovprepojenie">
    <w:name w:val="Hyperlink"/>
    <w:uiPriority w:val="99"/>
    <w:rsid w:val="00BE368C"/>
    <w:rPr>
      <w:color w:val="0000FF"/>
      <w:u w:val="single"/>
    </w:rPr>
  </w:style>
  <w:style w:type="character" w:styleId="PouitHypertextovPrepojenie">
    <w:name w:val="FollowedHyperlink"/>
    <w:rsid w:val="00BE368C"/>
    <w:rPr>
      <w:color w:val="800080"/>
      <w:u w:val="single"/>
    </w:rPr>
  </w:style>
  <w:style w:type="character" w:styleId="slostrany">
    <w:name w:val="page number"/>
    <w:basedOn w:val="Predvolenpsmoodseku"/>
    <w:rsid w:val="00BE368C"/>
  </w:style>
  <w:style w:type="character" w:styleId="Siln">
    <w:name w:val="Strong"/>
    <w:qFormat/>
    <w:rsid w:val="00BE368C"/>
    <w:rPr>
      <w:b/>
      <w:bCs/>
    </w:rPr>
  </w:style>
  <w:style w:type="paragraph" w:customStyle="1" w:styleId="tl1">
    <w:name w:val="Štýl1"/>
    <w:basedOn w:val="Normlny"/>
    <w:rsid w:val="00BE368C"/>
    <w:pPr>
      <w:numPr>
        <w:numId w:val="1"/>
      </w:numPr>
    </w:pPr>
    <w:rPr>
      <w:rFonts w:ascii="Verdana" w:hAnsi="Verdana"/>
      <w:b/>
      <w:sz w:val="26"/>
      <w:lang w:val="sk-SK" w:eastAsia="cs-CZ"/>
    </w:rPr>
  </w:style>
  <w:style w:type="paragraph" w:styleId="Zkladntext">
    <w:name w:val="Body Text"/>
    <w:basedOn w:val="Normlny"/>
    <w:rsid w:val="00BE368C"/>
    <w:pPr>
      <w:spacing w:after="120"/>
      <w:jc w:val="both"/>
    </w:pPr>
    <w:rPr>
      <w:szCs w:val="20"/>
      <w:lang w:val="sk-SK"/>
    </w:rPr>
  </w:style>
  <w:style w:type="paragraph" w:styleId="Textkomentra">
    <w:name w:val="annotation text"/>
    <w:basedOn w:val="Normlny"/>
    <w:link w:val="TextkomentraChar"/>
    <w:semiHidden/>
    <w:rsid w:val="00BE368C"/>
    <w:rPr>
      <w:sz w:val="20"/>
      <w:szCs w:val="20"/>
    </w:rPr>
  </w:style>
  <w:style w:type="paragraph" w:styleId="Predmetkomentra">
    <w:name w:val="annotation subject"/>
    <w:basedOn w:val="Textkomentra"/>
    <w:next w:val="Textkomentra"/>
    <w:semiHidden/>
    <w:rsid w:val="00BE368C"/>
    <w:rPr>
      <w:b/>
      <w:bCs/>
    </w:rPr>
  </w:style>
  <w:style w:type="paragraph" w:styleId="Textbubliny">
    <w:name w:val="Balloon Text"/>
    <w:basedOn w:val="Normlny"/>
    <w:semiHidden/>
    <w:rsid w:val="00BE368C"/>
    <w:rPr>
      <w:rFonts w:ascii="Tahoma" w:hAnsi="Tahoma" w:cs="Tahoma"/>
      <w:sz w:val="16"/>
      <w:szCs w:val="16"/>
    </w:rPr>
  </w:style>
  <w:style w:type="paragraph" w:styleId="Normlnywebov">
    <w:name w:val="Normal (Web)"/>
    <w:basedOn w:val="Normlny"/>
    <w:rsid w:val="00BE368C"/>
    <w:pPr>
      <w:spacing w:before="100" w:beforeAutospacing="1" w:after="100" w:afterAutospacing="1"/>
    </w:pPr>
    <w:rPr>
      <w:lang w:val="sk-SK"/>
    </w:rPr>
  </w:style>
  <w:style w:type="paragraph" w:customStyle="1" w:styleId="detail-odstavec">
    <w:name w:val="detail-odstavec"/>
    <w:basedOn w:val="Normlny"/>
    <w:rsid w:val="00BE368C"/>
    <w:pPr>
      <w:spacing w:after="30"/>
    </w:pPr>
    <w:rPr>
      <w:lang w:val="sk-SK"/>
    </w:rPr>
  </w:style>
  <w:style w:type="paragraph" w:styleId="Obsah1">
    <w:name w:val="toc 1"/>
    <w:basedOn w:val="Normlny"/>
    <w:next w:val="Normlny"/>
    <w:autoRedefine/>
    <w:uiPriority w:val="39"/>
    <w:rsid w:val="00BE368C"/>
    <w:pPr>
      <w:spacing w:before="120"/>
    </w:pPr>
    <w:rPr>
      <w:b/>
      <w:bCs/>
      <w:i/>
      <w:iCs/>
    </w:rPr>
  </w:style>
  <w:style w:type="paragraph" w:styleId="Obsah2">
    <w:name w:val="toc 2"/>
    <w:basedOn w:val="Normlny"/>
    <w:next w:val="Normlny"/>
    <w:autoRedefine/>
    <w:uiPriority w:val="39"/>
    <w:rsid w:val="00BE368C"/>
    <w:pPr>
      <w:tabs>
        <w:tab w:val="right" w:leader="dot" w:pos="9857"/>
      </w:tabs>
      <w:spacing w:before="120"/>
      <w:ind w:left="240"/>
    </w:pPr>
    <w:rPr>
      <w:bCs/>
      <w:noProof/>
      <w:sz w:val="20"/>
      <w:szCs w:val="20"/>
      <w:lang w:val="sk-SK"/>
    </w:rPr>
  </w:style>
  <w:style w:type="paragraph" w:styleId="Obsah3">
    <w:name w:val="toc 3"/>
    <w:basedOn w:val="Normlny"/>
    <w:next w:val="Normlny"/>
    <w:autoRedefine/>
    <w:semiHidden/>
    <w:rsid w:val="00BE368C"/>
    <w:pPr>
      <w:ind w:left="480"/>
    </w:pPr>
    <w:rPr>
      <w:sz w:val="20"/>
      <w:szCs w:val="20"/>
    </w:rPr>
  </w:style>
  <w:style w:type="paragraph" w:styleId="Obsah4">
    <w:name w:val="toc 4"/>
    <w:basedOn w:val="Normlny"/>
    <w:next w:val="Normlny"/>
    <w:autoRedefine/>
    <w:semiHidden/>
    <w:rsid w:val="00BE368C"/>
    <w:pPr>
      <w:ind w:left="720"/>
    </w:pPr>
    <w:rPr>
      <w:sz w:val="20"/>
      <w:szCs w:val="20"/>
    </w:rPr>
  </w:style>
  <w:style w:type="paragraph" w:styleId="Obsah5">
    <w:name w:val="toc 5"/>
    <w:basedOn w:val="Normlny"/>
    <w:next w:val="Normlny"/>
    <w:autoRedefine/>
    <w:semiHidden/>
    <w:rsid w:val="00BE368C"/>
    <w:pPr>
      <w:ind w:left="960"/>
    </w:pPr>
    <w:rPr>
      <w:sz w:val="20"/>
      <w:szCs w:val="20"/>
    </w:rPr>
  </w:style>
  <w:style w:type="paragraph" w:styleId="Obsah6">
    <w:name w:val="toc 6"/>
    <w:basedOn w:val="Normlny"/>
    <w:next w:val="Normlny"/>
    <w:autoRedefine/>
    <w:semiHidden/>
    <w:rsid w:val="00BE368C"/>
    <w:pPr>
      <w:ind w:left="1200"/>
    </w:pPr>
    <w:rPr>
      <w:sz w:val="20"/>
      <w:szCs w:val="20"/>
    </w:rPr>
  </w:style>
  <w:style w:type="paragraph" w:styleId="Obsah7">
    <w:name w:val="toc 7"/>
    <w:basedOn w:val="Normlny"/>
    <w:next w:val="Normlny"/>
    <w:autoRedefine/>
    <w:semiHidden/>
    <w:rsid w:val="00BE368C"/>
    <w:pPr>
      <w:ind w:left="1440"/>
    </w:pPr>
    <w:rPr>
      <w:sz w:val="20"/>
      <w:szCs w:val="20"/>
    </w:rPr>
  </w:style>
  <w:style w:type="paragraph" w:styleId="Obsah8">
    <w:name w:val="toc 8"/>
    <w:basedOn w:val="Normlny"/>
    <w:next w:val="Normlny"/>
    <w:autoRedefine/>
    <w:semiHidden/>
    <w:rsid w:val="00BE368C"/>
    <w:pPr>
      <w:ind w:left="1680"/>
    </w:pPr>
    <w:rPr>
      <w:sz w:val="20"/>
      <w:szCs w:val="20"/>
    </w:rPr>
  </w:style>
  <w:style w:type="paragraph" w:styleId="Obsah9">
    <w:name w:val="toc 9"/>
    <w:basedOn w:val="Normlny"/>
    <w:next w:val="Normlny"/>
    <w:autoRedefine/>
    <w:semiHidden/>
    <w:rsid w:val="00BE368C"/>
    <w:pPr>
      <w:ind w:left="1920"/>
    </w:pPr>
    <w:rPr>
      <w:sz w:val="20"/>
      <w:szCs w:val="20"/>
    </w:rPr>
  </w:style>
  <w:style w:type="paragraph" w:styleId="truktradokumentu">
    <w:name w:val="Document Map"/>
    <w:basedOn w:val="Normlny"/>
    <w:semiHidden/>
    <w:rsid w:val="00BE368C"/>
    <w:pPr>
      <w:shd w:val="clear" w:color="auto" w:fill="000080"/>
    </w:pPr>
    <w:rPr>
      <w:rFonts w:ascii="Tahoma" w:hAnsi="Tahoma" w:cs="Tahoma"/>
      <w:sz w:val="20"/>
      <w:szCs w:val="20"/>
    </w:rPr>
  </w:style>
  <w:style w:type="paragraph" w:styleId="Register1">
    <w:name w:val="index 1"/>
    <w:basedOn w:val="Normlny"/>
    <w:next w:val="Normlny"/>
    <w:autoRedefine/>
    <w:semiHidden/>
    <w:rsid w:val="00BE368C"/>
    <w:pPr>
      <w:ind w:left="240" w:hanging="240"/>
    </w:pPr>
  </w:style>
  <w:style w:type="paragraph" w:styleId="Textpoznmkypodiarou">
    <w:name w:val="footnote text"/>
    <w:aliases w:val="Footnote, Char1 Char,Footnote Char1,Char1 Char,ESPON Footnote Text, Char4,Text poznámky pod čiarou 007,_Poznámka pod čiarou,Text poznámky pod eiarou 007,Text poznámky pod èiarou 007,Text poznámky pod eiarou 007 Char Char Char"/>
    <w:basedOn w:val="Normlny"/>
    <w:link w:val="TextpoznmkypodiarouChar"/>
    <w:uiPriority w:val="99"/>
    <w:qFormat/>
    <w:rsid w:val="001F0337"/>
    <w:rPr>
      <w:sz w:val="20"/>
      <w:szCs w:val="20"/>
    </w:rPr>
  </w:style>
  <w:style w:type="character" w:styleId="Odkaznapoznmkupodiarou">
    <w:name w:val="footnote reference"/>
    <w:aliases w:val="ESPON Footnote No,Footnote Refernece,BVI fnr,Fußnotenzeichen_Raxen,callout,Footnote Reference Number,SUPERS,Footnote symbol,Footnote reference number,Times 10 Point,Exposant 3 Point,EN Footnote Reference,note TESI,Ref,E,S"/>
    <w:uiPriority w:val="99"/>
    <w:rsid w:val="001F0337"/>
    <w:rPr>
      <w:vertAlign w:val="superscript"/>
    </w:rPr>
  </w:style>
  <w:style w:type="character" w:customStyle="1" w:styleId="hps">
    <w:name w:val="hps"/>
    <w:basedOn w:val="Predvolenpsmoodseku"/>
    <w:rsid w:val="00C13745"/>
  </w:style>
  <w:style w:type="character" w:customStyle="1" w:styleId="apple-converted-space">
    <w:name w:val="apple-converted-space"/>
    <w:basedOn w:val="Predvolenpsmoodseku"/>
    <w:rsid w:val="00C13745"/>
  </w:style>
  <w:style w:type="paragraph" w:customStyle="1" w:styleId="Odstavecseseznamem">
    <w:name w:val="Odstavec se seznamem"/>
    <w:basedOn w:val="Normlny"/>
    <w:uiPriority w:val="34"/>
    <w:qFormat/>
    <w:rsid w:val="001111EC"/>
    <w:pPr>
      <w:ind w:left="708"/>
    </w:pPr>
  </w:style>
  <w:style w:type="character" w:styleId="Odkaznakomentr">
    <w:name w:val="annotation reference"/>
    <w:rsid w:val="00EF1469"/>
    <w:rPr>
      <w:sz w:val="16"/>
      <w:szCs w:val="16"/>
    </w:rPr>
  </w:style>
  <w:style w:type="character" w:customStyle="1" w:styleId="TextkomentraChar">
    <w:name w:val="Text komentára Char"/>
    <w:link w:val="Textkomentra"/>
    <w:semiHidden/>
    <w:rsid w:val="003B2DF9"/>
    <w:rPr>
      <w:lang w:val="en-US"/>
    </w:rPr>
  </w:style>
  <w:style w:type="paragraph" w:styleId="Odsekzoznamu">
    <w:name w:val="List Paragraph"/>
    <w:basedOn w:val="Normlny"/>
    <w:link w:val="OdsekzoznamuChar"/>
    <w:uiPriority w:val="34"/>
    <w:qFormat/>
    <w:rsid w:val="00BD0D67"/>
    <w:pPr>
      <w:ind w:left="708"/>
    </w:pPr>
  </w:style>
  <w:style w:type="paragraph" w:styleId="Revzia">
    <w:name w:val="Revision"/>
    <w:hidden/>
    <w:uiPriority w:val="99"/>
    <w:semiHidden/>
    <w:rsid w:val="004668B6"/>
    <w:rPr>
      <w:sz w:val="24"/>
      <w:szCs w:val="24"/>
      <w:lang w:val="en-US"/>
    </w:rPr>
  </w:style>
  <w:style w:type="character" w:customStyle="1" w:styleId="OdsekzoznamuChar">
    <w:name w:val="Odsek zoznamu Char"/>
    <w:link w:val="Odsekzoznamu"/>
    <w:uiPriority w:val="34"/>
    <w:rsid w:val="00373A23"/>
    <w:rPr>
      <w:sz w:val="24"/>
      <w:szCs w:val="24"/>
      <w:lang w:val="en-US"/>
    </w:rPr>
  </w:style>
  <w:style w:type="table" w:customStyle="1" w:styleId="TableGrid1">
    <w:name w:val="Table Grid1"/>
    <w:basedOn w:val="Normlnatabuka"/>
    <w:next w:val="Mriekatabuky"/>
    <w:uiPriority w:val="59"/>
    <w:rsid w:val="00B1019E"/>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mkypodiarouChar">
    <w:name w:val="Text poznámky pod čiarou Char"/>
    <w:aliases w:val="Footnote Char, Char1 Char Char,Footnote Char1 Char,Char1 Char Char,ESPON Footnote Text Char, Char4 Char,Text poznámky pod čiarou 007 Char,_Poznámka pod čiarou Char,Text poznámky pod eiarou 007 Char,Schriftart: 9 pt Char"/>
    <w:link w:val="Textpoznmkypodiarou"/>
    <w:uiPriority w:val="99"/>
    <w:rsid w:val="000408C9"/>
    <w:rPr>
      <w:lang w:val="en-US"/>
    </w:rPr>
  </w:style>
  <w:style w:type="table" w:customStyle="1" w:styleId="Strednpodfarbenie1zvraznenie11">
    <w:name w:val="Stredné podfarbenie 1 – zvýraznenie 11"/>
    <w:basedOn w:val="Normlnatabuka"/>
    <w:uiPriority w:val="63"/>
    <w:rsid w:val="005C0A69"/>
    <w:rPr>
      <w:rFonts w:ascii="Calibri" w:eastAsia="Calibri" w:hAnsi="Calibri"/>
      <w:sz w:val="22"/>
      <w:szCs w:val="22"/>
      <w:lang w:val="de-AT"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CitciaHTML">
    <w:name w:val="HTML Cite"/>
    <w:uiPriority w:val="99"/>
    <w:unhideWhenUsed/>
    <w:rsid w:val="00323DF9"/>
    <w:rPr>
      <w:i/>
      <w:iCs/>
    </w:rPr>
  </w:style>
  <w:style w:type="paragraph" w:styleId="Zoznamsodrkami">
    <w:name w:val="List Bullet"/>
    <w:basedOn w:val="Normlny"/>
    <w:uiPriority w:val="99"/>
    <w:unhideWhenUsed/>
    <w:rsid w:val="008E3A40"/>
    <w:pPr>
      <w:numPr>
        <w:numId w:val="41"/>
      </w:numPr>
      <w:spacing w:after="200" w:line="276" w:lineRule="auto"/>
      <w:contextualSpacing/>
    </w:pPr>
    <w:rPr>
      <w:rFonts w:ascii="Calibri" w:eastAsia="Calibri" w:hAnsi="Calibri"/>
      <w:sz w:val="22"/>
      <w:szCs w:val="22"/>
      <w:lang w:val="en-GB" w:eastAsia="en-US"/>
    </w:rPr>
  </w:style>
  <w:style w:type="paragraph" w:styleId="Popis">
    <w:name w:val="caption"/>
    <w:basedOn w:val="Normlny"/>
    <w:next w:val="Normlny"/>
    <w:qFormat/>
    <w:rsid w:val="005D2709"/>
    <w:pPr>
      <w:keepNext/>
      <w:spacing w:before="120" w:after="120"/>
    </w:pPr>
    <w:rPr>
      <w:rFonts w:ascii="Trebuchet MS" w:hAnsi="Trebuchet MS"/>
      <w:b/>
      <w:color w:val="000080"/>
      <w:sz w:val="18"/>
      <w:szCs w:val="18"/>
      <w:lang w:val="en-GB" w:eastAsia="en-US"/>
    </w:rPr>
  </w:style>
  <w:style w:type="paragraph" w:customStyle="1" w:styleId="Default">
    <w:name w:val="Default"/>
    <w:rsid w:val="0061406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462665">
      <w:bodyDiv w:val="1"/>
      <w:marLeft w:val="0"/>
      <w:marRight w:val="0"/>
      <w:marTop w:val="0"/>
      <w:marBottom w:val="0"/>
      <w:divBdr>
        <w:top w:val="none" w:sz="0" w:space="0" w:color="auto"/>
        <w:left w:val="none" w:sz="0" w:space="0" w:color="auto"/>
        <w:bottom w:val="none" w:sz="0" w:space="0" w:color="auto"/>
        <w:right w:val="none" w:sz="0" w:space="0" w:color="auto"/>
      </w:divBdr>
    </w:div>
    <w:div w:id="1365247184">
      <w:bodyDiv w:val="1"/>
      <w:marLeft w:val="0"/>
      <w:marRight w:val="0"/>
      <w:marTop w:val="0"/>
      <w:marBottom w:val="0"/>
      <w:divBdr>
        <w:top w:val="none" w:sz="0" w:space="0" w:color="auto"/>
        <w:left w:val="none" w:sz="0" w:space="0" w:color="auto"/>
        <w:bottom w:val="none" w:sz="0" w:space="0" w:color="auto"/>
        <w:right w:val="none" w:sz="0" w:space="0" w:color="auto"/>
      </w:divBdr>
    </w:div>
    <w:div w:id="1772310398">
      <w:bodyDiv w:val="1"/>
      <w:marLeft w:val="0"/>
      <w:marRight w:val="0"/>
      <w:marTop w:val="0"/>
      <w:marBottom w:val="0"/>
      <w:divBdr>
        <w:top w:val="none" w:sz="0" w:space="0" w:color="auto"/>
        <w:left w:val="none" w:sz="0" w:space="0" w:color="auto"/>
        <w:bottom w:val="none" w:sz="0" w:space="0" w:color="auto"/>
        <w:right w:val="none" w:sz="0" w:space="0" w:color="auto"/>
      </w:divBdr>
      <w:divsChild>
        <w:div w:id="232933045">
          <w:marLeft w:val="0"/>
          <w:marRight w:val="0"/>
          <w:marTop w:val="0"/>
          <w:marBottom w:val="0"/>
          <w:divBdr>
            <w:top w:val="none" w:sz="0" w:space="0" w:color="auto"/>
            <w:left w:val="none" w:sz="0" w:space="0" w:color="auto"/>
            <w:bottom w:val="none" w:sz="0" w:space="0" w:color="auto"/>
            <w:right w:val="none" w:sz="0" w:space="0" w:color="auto"/>
          </w:divBdr>
        </w:div>
        <w:div w:id="830484439">
          <w:marLeft w:val="0"/>
          <w:marRight w:val="0"/>
          <w:marTop w:val="0"/>
          <w:marBottom w:val="0"/>
          <w:divBdr>
            <w:top w:val="none" w:sz="0" w:space="0" w:color="auto"/>
            <w:left w:val="none" w:sz="0" w:space="0" w:color="auto"/>
            <w:bottom w:val="none" w:sz="0" w:space="0" w:color="auto"/>
            <w:right w:val="none" w:sz="0" w:space="0" w:color="auto"/>
          </w:divBdr>
        </w:div>
        <w:div w:id="1133983621">
          <w:marLeft w:val="0"/>
          <w:marRight w:val="0"/>
          <w:marTop w:val="0"/>
          <w:marBottom w:val="0"/>
          <w:divBdr>
            <w:top w:val="none" w:sz="0" w:space="0" w:color="auto"/>
            <w:left w:val="none" w:sz="0" w:space="0" w:color="auto"/>
            <w:bottom w:val="none" w:sz="0" w:space="0" w:color="auto"/>
            <w:right w:val="none" w:sz="0" w:space="0" w:color="auto"/>
          </w:divBdr>
        </w:div>
        <w:div w:id="1253006986">
          <w:marLeft w:val="0"/>
          <w:marRight w:val="0"/>
          <w:marTop w:val="0"/>
          <w:marBottom w:val="0"/>
          <w:divBdr>
            <w:top w:val="none" w:sz="0" w:space="0" w:color="auto"/>
            <w:left w:val="none" w:sz="0" w:space="0" w:color="auto"/>
            <w:bottom w:val="none" w:sz="0" w:space="0" w:color="auto"/>
            <w:right w:val="none" w:sz="0" w:space="0" w:color="auto"/>
          </w:divBdr>
        </w:div>
        <w:div w:id="1658613376">
          <w:marLeft w:val="0"/>
          <w:marRight w:val="0"/>
          <w:marTop w:val="0"/>
          <w:marBottom w:val="0"/>
          <w:divBdr>
            <w:top w:val="none" w:sz="0" w:space="0" w:color="auto"/>
            <w:left w:val="none" w:sz="0" w:space="0" w:color="auto"/>
            <w:bottom w:val="none" w:sz="0" w:space="0" w:color="auto"/>
            <w:right w:val="none" w:sz="0" w:space="0" w:color="auto"/>
          </w:divBdr>
        </w:div>
        <w:div w:id="1727601708">
          <w:marLeft w:val="0"/>
          <w:marRight w:val="0"/>
          <w:marTop w:val="0"/>
          <w:marBottom w:val="0"/>
          <w:divBdr>
            <w:top w:val="none" w:sz="0" w:space="0" w:color="auto"/>
            <w:left w:val="none" w:sz="0" w:space="0" w:color="auto"/>
            <w:bottom w:val="none" w:sz="0" w:space="0" w:color="auto"/>
            <w:right w:val="none" w:sz="0" w:space="0" w:color="auto"/>
          </w:divBdr>
        </w:div>
        <w:div w:id="1816489017">
          <w:marLeft w:val="0"/>
          <w:marRight w:val="0"/>
          <w:marTop w:val="0"/>
          <w:marBottom w:val="0"/>
          <w:divBdr>
            <w:top w:val="none" w:sz="0" w:space="0" w:color="auto"/>
            <w:left w:val="none" w:sz="0" w:space="0" w:color="auto"/>
            <w:bottom w:val="none" w:sz="0" w:space="0" w:color="auto"/>
            <w:right w:val="none" w:sz="0" w:space="0" w:color="auto"/>
          </w:divBdr>
        </w:div>
        <w:div w:id="1944610937">
          <w:marLeft w:val="0"/>
          <w:marRight w:val="0"/>
          <w:marTop w:val="0"/>
          <w:marBottom w:val="0"/>
          <w:divBdr>
            <w:top w:val="none" w:sz="0" w:space="0" w:color="auto"/>
            <w:left w:val="none" w:sz="0" w:space="0" w:color="auto"/>
            <w:bottom w:val="none" w:sz="0" w:space="0" w:color="auto"/>
            <w:right w:val="none" w:sz="0" w:space="0" w:color="auto"/>
          </w:divBdr>
        </w:div>
      </w:divsChild>
    </w:div>
    <w:div w:id="1880974672">
      <w:bodyDiv w:val="1"/>
      <w:marLeft w:val="0"/>
      <w:marRight w:val="0"/>
      <w:marTop w:val="0"/>
      <w:marBottom w:val="0"/>
      <w:divBdr>
        <w:top w:val="none" w:sz="0" w:space="0" w:color="auto"/>
        <w:left w:val="none" w:sz="0" w:space="0" w:color="auto"/>
        <w:bottom w:val="none" w:sz="0" w:space="0" w:color="auto"/>
        <w:right w:val="none" w:sz="0" w:space="0" w:color="auto"/>
      </w:divBdr>
      <w:divsChild>
        <w:div w:id="5716942">
          <w:marLeft w:val="0"/>
          <w:marRight w:val="0"/>
          <w:marTop w:val="0"/>
          <w:marBottom w:val="0"/>
          <w:divBdr>
            <w:top w:val="none" w:sz="0" w:space="0" w:color="auto"/>
            <w:left w:val="none" w:sz="0" w:space="0" w:color="auto"/>
            <w:bottom w:val="none" w:sz="0" w:space="0" w:color="auto"/>
            <w:right w:val="none" w:sz="0" w:space="0" w:color="auto"/>
          </w:divBdr>
        </w:div>
        <w:div w:id="68041307">
          <w:marLeft w:val="0"/>
          <w:marRight w:val="0"/>
          <w:marTop w:val="0"/>
          <w:marBottom w:val="0"/>
          <w:divBdr>
            <w:top w:val="none" w:sz="0" w:space="0" w:color="auto"/>
            <w:left w:val="none" w:sz="0" w:space="0" w:color="auto"/>
            <w:bottom w:val="none" w:sz="0" w:space="0" w:color="auto"/>
            <w:right w:val="none" w:sz="0" w:space="0" w:color="auto"/>
          </w:divBdr>
        </w:div>
        <w:div w:id="83259305">
          <w:marLeft w:val="0"/>
          <w:marRight w:val="0"/>
          <w:marTop w:val="0"/>
          <w:marBottom w:val="0"/>
          <w:divBdr>
            <w:top w:val="none" w:sz="0" w:space="0" w:color="auto"/>
            <w:left w:val="none" w:sz="0" w:space="0" w:color="auto"/>
            <w:bottom w:val="none" w:sz="0" w:space="0" w:color="auto"/>
            <w:right w:val="none" w:sz="0" w:space="0" w:color="auto"/>
          </w:divBdr>
        </w:div>
        <w:div w:id="108208753">
          <w:marLeft w:val="0"/>
          <w:marRight w:val="0"/>
          <w:marTop w:val="0"/>
          <w:marBottom w:val="0"/>
          <w:divBdr>
            <w:top w:val="none" w:sz="0" w:space="0" w:color="auto"/>
            <w:left w:val="none" w:sz="0" w:space="0" w:color="auto"/>
            <w:bottom w:val="none" w:sz="0" w:space="0" w:color="auto"/>
            <w:right w:val="none" w:sz="0" w:space="0" w:color="auto"/>
          </w:divBdr>
        </w:div>
        <w:div w:id="112094335">
          <w:marLeft w:val="0"/>
          <w:marRight w:val="0"/>
          <w:marTop w:val="0"/>
          <w:marBottom w:val="0"/>
          <w:divBdr>
            <w:top w:val="none" w:sz="0" w:space="0" w:color="auto"/>
            <w:left w:val="none" w:sz="0" w:space="0" w:color="auto"/>
            <w:bottom w:val="none" w:sz="0" w:space="0" w:color="auto"/>
            <w:right w:val="none" w:sz="0" w:space="0" w:color="auto"/>
          </w:divBdr>
        </w:div>
        <w:div w:id="115569866">
          <w:marLeft w:val="0"/>
          <w:marRight w:val="0"/>
          <w:marTop w:val="0"/>
          <w:marBottom w:val="0"/>
          <w:divBdr>
            <w:top w:val="none" w:sz="0" w:space="0" w:color="auto"/>
            <w:left w:val="none" w:sz="0" w:space="0" w:color="auto"/>
            <w:bottom w:val="none" w:sz="0" w:space="0" w:color="auto"/>
            <w:right w:val="none" w:sz="0" w:space="0" w:color="auto"/>
          </w:divBdr>
        </w:div>
        <w:div w:id="117185956">
          <w:marLeft w:val="0"/>
          <w:marRight w:val="0"/>
          <w:marTop w:val="0"/>
          <w:marBottom w:val="0"/>
          <w:divBdr>
            <w:top w:val="none" w:sz="0" w:space="0" w:color="auto"/>
            <w:left w:val="none" w:sz="0" w:space="0" w:color="auto"/>
            <w:bottom w:val="none" w:sz="0" w:space="0" w:color="auto"/>
            <w:right w:val="none" w:sz="0" w:space="0" w:color="auto"/>
          </w:divBdr>
        </w:div>
        <w:div w:id="130179178">
          <w:marLeft w:val="0"/>
          <w:marRight w:val="0"/>
          <w:marTop w:val="0"/>
          <w:marBottom w:val="0"/>
          <w:divBdr>
            <w:top w:val="none" w:sz="0" w:space="0" w:color="auto"/>
            <w:left w:val="none" w:sz="0" w:space="0" w:color="auto"/>
            <w:bottom w:val="none" w:sz="0" w:space="0" w:color="auto"/>
            <w:right w:val="none" w:sz="0" w:space="0" w:color="auto"/>
          </w:divBdr>
        </w:div>
        <w:div w:id="131094493">
          <w:marLeft w:val="0"/>
          <w:marRight w:val="0"/>
          <w:marTop w:val="0"/>
          <w:marBottom w:val="0"/>
          <w:divBdr>
            <w:top w:val="none" w:sz="0" w:space="0" w:color="auto"/>
            <w:left w:val="none" w:sz="0" w:space="0" w:color="auto"/>
            <w:bottom w:val="none" w:sz="0" w:space="0" w:color="auto"/>
            <w:right w:val="none" w:sz="0" w:space="0" w:color="auto"/>
          </w:divBdr>
        </w:div>
        <w:div w:id="148791063">
          <w:marLeft w:val="0"/>
          <w:marRight w:val="0"/>
          <w:marTop w:val="0"/>
          <w:marBottom w:val="0"/>
          <w:divBdr>
            <w:top w:val="none" w:sz="0" w:space="0" w:color="auto"/>
            <w:left w:val="none" w:sz="0" w:space="0" w:color="auto"/>
            <w:bottom w:val="none" w:sz="0" w:space="0" w:color="auto"/>
            <w:right w:val="none" w:sz="0" w:space="0" w:color="auto"/>
          </w:divBdr>
        </w:div>
        <w:div w:id="177041649">
          <w:marLeft w:val="0"/>
          <w:marRight w:val="0"/>
          <w:marTop w:val="0"/>
          <w:marBottom w:val="0"/>
          <w:divBdr>
            <w:top w:val="none" w:sz="0" w:space="0" w:color="auto"/>
            <w:left w:val="none" w:sz="0" w:space="0" w:color="auto"/>
            <w:bottom w:val="none" w:sz="0" w:space="0" w:color="auto"/>
            <w:right w:val="none" w:sz="0" w:space="0" w:color="auto"/>
          </w:divBdr>
        </w:div>
        <w:div w:id="177350752">
          <w:marLeft w:val="0"/>
          <w:marRight w:val="0"/>
          <w:marTop w:val="0"/>
          <w:marBottom w:val="0"/>
          <w:divBdr>
            <w:top w:val="none" w:sz="0" w:space="0" w:color="auto"/>
            <w:left w:val="none" w:sz="0" w:space="0" w:color="auto"/>
            <w:bottom w:val="none" w:sz="0" w:space="0" w:color="auto"/>
            <w:right w:val="none" w:sz="0" w:space="0" w:color="auto"/>
          </w:divBdr>
        </w:div>
        <w:div w:id="191652724">
          <w:marLeft w:val="0"/>
          <w:marRight w:val="0"/>
          <w:marTop w:val="0"/>
          <w:marBottom w:val="0"/>
          <w:divBdr>
            <w:top w:val="none" w:sz="0" w:space="0" w:color="auto"/>
            <w:left w:val="none" w:sz="0" w:space="0" w:color="auto"/>
            <w:bottom w:val="none" w:sz="0" w:space="0" w:color="auto"/>
            <w:right w:val="none" w:sz="0" w:space="0" w:color="auto"/>
          </w:divBdr>
        </w:div>
        <w:div w:id="194513483">
          <w:marLeft w:val="0"/>
          <w:marRight w:val="0"/>
          <w:marTop w:val="0"/>
          <w:marBottom w:val="0"/>
          <w:divBdr>
            <w:top w:val="none" w:sz="0" w:space="0" w:color="auto"/>
            <w:left w:val="none" w:sz="0" w:space="0" w:color="auto"/>
            <w:bottom w:val="none" w:sz="0" w:space="0" w:color="auto"/>
            <w:right w:val="none" w:sz="0" w:space="0" w:color="auto"/>
          </w:divBdr>
        </w:div>
        <w:div w:id="198707937">
          <w:marLeft w:val="0"/>
          <w:marRight w:val="0"/>
          <w:marTop w:val="0"/>
          <w:marBottom w:val="0"/>
          <w:divBdr>
            <w:top w:val="none" w:sz="0" w:space="0" w:color="auto"/>
            <w:left w:val="none" w:sz="0" w:space="0" w:color="auto"/>
            <w:bottom w:val="none" w:sz="0" w:space="0" w:color="auto"/>
            <w:right w:val="none" w:sz="0" w:space="0" w:color="auto"/>
          </w:divBdr>
        </w:div>
        <w:div w:id="216164065">
          <w:marLeft w:val="0"/>
          <w:marRight w:val="0"/>
          <w:marTop w:val="0"/>
          <w:marBottom w:val="0"/>
          <w:divBdr>
            <w:top w:val="none" w:sz="0" w:space="0" w:color="auto"/>
            <w:left w:val="none" w:sz="0" w:space="0" w:color="auto"/>
            <w:bottom w:val="none" w:sz="0" w:space="0" w:color="auto"/>
            <w:right w:val="none" w:sz="0" w:space="0" w:color="auto"/>
          </w:divBdr>
        </w:div>
        <w:div w:id="235483277">
          <w:marLeft w:val="0"/>
          <w:marRight w:val="0"/>
          <w:marTop w:val="0"/>
          <w:marBottom w:val="0"/>
          <w:divBdr>
            <w:top w:val="none" w:sz="0" w:space="0" w:color="auto"/>
            <w:left w:val="none" w:sz="0" w:space="0" w:color="auto"/>
            <w:bottom w:val="none" w:sz="0" w:space="0" w:color="auto"/>
            <w:right w:val="none" w:sz="0" w:space="0" w:color="auto"/>
          </w:divBdr>
        </w:div>
        <w:div w:id="290476974">
          <w:marLeft w:val="0"/>
          <w:marRight w:val="0"/>
          <w:marTop w:val="0"/>
          <w:marBottom w:val="0"/>
          <w:divBdr>
            <w:top w:val="none" w:sz="0" w:space="0" w:color="auto"/>
            <w:left w:val="none" w:sz="0" w:space="0" w:color="auto"/>
            <w:bottom w:val="none" w:sz="0" w:space="0" w:color="auto"/>
            <w:right w:val="none" w:sz="0" w:space="0" w:color="auto"/>
          </w:divBdr>
        </w:div>
        <w:div w:id="313028765">
          <w:marLeft w:val="0"/>
          <w:marRight w:val="0"/>
          <w:marTop w:val="0"/>
          <w:marBottom w:val="0"/>
          <w:divBdr>
            <w:top w:val="none" w:sz="0" w:space="0" w:color="auto"/>
            <w:left w:val="none" w:sz="0" w:space="0" w:color="auto"/>
            <w:bottom w:val="none" w:sz="0" w:space="0" w:color="auto"/>
            <w:right w:val="none" w:sz="0" w:space="0" w:color="auto"/>
          </w:divBdr>
        </w:div>
        <w:div w:id="313263605">
          <w:marLeft w:val="0"/>
          <w:marRight w:val="0"/>
          <w:marTop w:val="0"/>
          <w:marBottom w:val="0"/>
          <w:divBdr>
            <w:top w:val="none" w:sz="0" w:space="0" w:color="auto"/>
            <w:left w:val="none" w:sz="0" w:space="0" w:color="auto"/>
            <w:bottom w:val="none" w:sz="0" w:space="0" w:color="auto"/>
            <w:right w:val="none" w:sz="0" w:space="0" w:color="auto"/>
          </w:divBdr>
        </w:div>
        <w:div w:id="316306588">
          <w:marLeft w:val="0"/>
          <w:marRight w:val="0"/>
          <w:marTop w:val="0"/>
          <w:marBottom w:val="0"/>
          <w:divBdr>
            <w:top w:val="none" w:sz="0" w:space="0" w:color="auto"/>
            <w:left w:val="none" w:sz="0" w:space="0" w:color="auto"/>
            <w:bottom w:val="none" w:sz="0" w:space="0" w:color="auto"/>
            <w:right w:val="none" w:sz="0" w:space="0" w:color="auto"/>
          </w:divBdr>
        </w:div>
        <w:div w:id="331027716">
          <w:marLeft w:val="0"/>
          <w:marRight w:val="0"/>
          <w:marTop w:val="0"/>
          <w:marBottom w:val="0"/>
          <w:divBdr>
            <w:top w:val="none" w:sz="0" w:space="0" w:color="auto"/>
            <w:left w:val="none" w:sz="0" w:space="0" w:color="auto"/>
            <w:bottom w:val="none" w:sz="0" w:space="0" w:color="auto"/>
            <w:right w:val="none" w:sz="0" w:space="0" w:color="auto"/>
          </w:divBdr>
        </w:div>
        <w:div w:id="344136109">
          <w:marLeft w:val="0"/>
          <w:marRight w:val="0"/>
          <w:marTop w:val="0"/>
          <w:marBottom w:val="0"/>
          <w:divBdr>
            <w:top w:val="none" w:sz="0" w:space="0" w:color="auto"/>
            <w:left w:val="none" w:sz="0" w:space="0" w:color="auto"/>
            <w:bottom w:val="none" w:sz="0" w:space="0" w:color="auto"/>
            <w:right w:val="none" w:sz="0" w:space="0" w:color="auto"/>
          </w:divBdr>
        </w:div>
        <w:div w:id="357127348">
          <w:marLeft w:val="0"/>
          <w:marRight w:val="0"/>
          <w:marTop w:val="0"/>
          <w:marBottom w:val="0"/>
          <w:divBdr>
            <w:top w:val="none" w:sz="0" w:space="0" w:color="auto"/>
            <w:left w:val="none" w:sz="0" w:space="0" w:color="auto"/>
            <w:bottom w:val="none" w:sz="0" w:space="0" w:color="auto"/>
            <w:right w:val="none" w:sz="0" w:space="0" w:color="auto"/>
          </w:divBdr>
        </w:div>
        <w:div w:id="396826464">
          <w:marLeft w:val="0"/>
          <w:marRight w:val="0"/>
          <w:marTop w:val="0"/>
          <w:marBottom w:val="0"/>
          <w:divBdr>
            <w:top w:val="none" w:sz="0" w:space="0" w:color="auto"/>
            <w:left w:val="none" w:sz="0" w:space="0" w:color="auto"/>
            <w:bottom w:val="none" w:sz="0" w:space="0" w:color="auto"/>
            <w:right w:val="none" w:sz="0" w:space="0" w:color="auto"/>
          </w:divBdr>
        </w:div>
        <w:div w:id="404886964">
          <w:marLeft w:val="0"/>
          <w:marRight w:val="0"/>
          <w:marTop w:val="0"/>
          <w:marBottom w:val="0"/>
          <w:divBdr>
            <w:top w:val="none" w:sz="0" w:space="0" w:color="auto"/>
            <w:left w:val="none" w:sz="0" w:space="0" w:color="auto"/>
            <w:bottom w:val="none" w:sz="0" w:space="0" w:color="auto"/>
            <w:right w:val="none" w:sz="0" w:space="0" w:color="auto"/>
          </w:divBdr>
        </w:div>
        <w:div w:id="405104871">
          <w:marLeft w:val="0"/>
          <w:marRight w:val="0"/>
          <w:marTop w:val="0"/>
          <w:marBottom w:val="0"/>
          <w:divBdr>
            <w:top w:val="none" w:sz="0" w:space="0" w:color="auto"/>
            <w:left w:val="none" w:sz="0" w:space="0" w:color="auto"/>
            <w:bottom w:val="none" w:sz="0" w:space="0" w:color="auto"/>
            <w:right w:val="none" w:sz="0" w:space="0" w:color="auto"/>
          </w:divBdr>
        </w:div>
        <w:div w:id="413474935">
          <w:marLeft w:val="0"/>
          <w:marRight w:val="0"/>
          <w:marTop w:val="0"/>
          <w:marBottom w:val="0"/>
          <w:divBdr>
            <w:top w:val="none" w:sz="0" w:space="0" w:color="auto"/>
            <w:left w:val="none" w:sz="0" w:space="0" w:color="auto"/>
            <w:bottom w:val="none" w:sz="0" w:space="0" w:color="auto"/>
            <w:right w:val="none" w:sz="0" w:space="0" w:color="auto"/>
          </w:divBdr>
        </w:div>
        <w:div w:id="431361640">
          <w:marLeft w:val="0"/>
          <w:marRight w:val="0"/>
          <w:marTop w:val="0"/>
          <w:marBottom w:val="0"/>
          <w:divBdr>
            <w:top w:val="none" w:sz="0" w:space="0" w:color="auto"/>
            <w:left w:val="none" w:sz="0" w:space="0" w:color="auto"/>
            <w:bottom w:val="none" w:sz="0" w:space="0" w:color="auto"/>
            <w:right w:val="none" w:sz="0" w:space="0" w:color="auto"/>
          </w:divBdr>
        </w:div>
        <w:div w:id="443421941">
          <w:marLeft w:val="0"/>
          <w:marRight w:val="0"/>
          <w:marTop w:val="0"/>
          <w:marBottom w:val="0"/>
          <w:divBdr>
            <w:top w:val="none" w:sz="0" w:space="0" w:color="auto"/>
            <w:left w:val="none" w:sz="0" w:space="0" w:color="auto"/>
            <w:bottom w:val="none" w:sz="0" w:space="0" w:color="auto"/>
            <w:right w:val="none" w:sz="0" w:space="0" w:color="auto"/>
          </w:divBdr>
        </w:div>
        <w:div w:id="502822008">
          <w:marLeft w:val="0"/>
          <w:marRight w:val="0"/>
          <w:marTop w:val="0"/>
          <w:marBottom w:val="0"/>
          <w:divBdr>
            <w:top w:val="none" w:sz="0" w:space="0" w:color="auto"/>
            <w:left w:val="none" w:sz="0" w:space="0" w:color="auto"/>
            <w:bottom w:val="none" w:sz="0" w:space="0" w:color="auto"/>
            <w:right w:val="none" w:sz="0" w:space="0" w:color="auto"/>
          </w:divBdr>
        </w:div>
        <w:div w:id="504974592">
          <w:marLeft w:val="0"/>
          <w:marRight w:val="0"/>
          <w:marTop w:val="0"/>
          <w:marBottom w:val="0"/>
          <w:divBdr>
            <w:top w:val="none" w:sz="0" w:space="0" w:color="auto"/>
            <w:left w:val="none" w:sz="0" w:space="0" w:color="auto"/>
            <w:bottom w:val="none" w:sz="0" w:space="0" w:color="auto"/>
            <w:right w:val="none" w:sz="0" w:space="0" w:color="auto"/>
          </w:divBdr>
        </w:div>
        <w:div w:id="510216799">
          <w:marLeft w:val="0"/>
          <w:marRight w:val="0"/>
          <w:marTop w:val="0"/>
          <w:marBottom w:val="0"/>
          <w:divBdr>
            <w:top w:val="none" w:sz="0" w:space="0" w:color="auto"/>
            <w:left w:val="none" w:sz="0" w:space="0" w:color="auto"/>
            <w:bottom w:val="none" w:sz="0" w:space="0" w:color="auto"/>
            <w:right w:val="none" w:sz="0" w:space="0" w:color="auto"/>
          </w:divBdr>
        </w:div>
        <w:div w:id="513228610">
          <w:marLeft w:val="0"/>
          <w:marRight w:val="0"/>
          <w:marTop w:val="0"/>
          <w:marBottom w:val="0"/>
          <w:divBdr>
            <w:top w:val="none" w:sz="0" w:space="0" w:color="auto"/>
            <w:left w:val="none" w:sz="0" w:space="0" w:color="auto"/>
            <w:bottom w:val="none" w:sz="0" w:space="0" w:color="auto"/>
            <w:right w:val="none" w:sz="0" w:space="0" w:color="auto"/>
          </w:divBdr>
        </w:div>
        <w:div w:id="551429993">
          <w:marLeft w:val="0"/>
          <w:marRight w:val="0"/>
          <w:marTop w:val="0"/>
          <w:marBottom w:val="0"/>
          <w:divBdr>
            <w:top w:val="none" w:sz="0" w:space="0" w:color="auto"/>
            <w:left w:val="none" w:sz="0" w:space="0" w:color="auto"/>
            <w:bottom w:val="none" w:sz="0" w:space="0" w:color="auto"/>
            <w:right w:val="none" w:sz="0" w:space="0" w:color="auto"/>
          </w:divBdr>
        </w:div>
        <w:div w:id="574363559">
          <w:marLeft w:val="0"/>
          <w:marRight w:val="0"/>
          <w:marTop w:val="0"/>
          <w:marBottom w:val="0"/>
          <w:divBdr>
            <w:top w:val="none" w:sz="0" w:space="0" w:color="auto"/>
            <w:left w:val="none" w:sz="0" w:space="0" w:color="auto"/>
            <w:bottom w:val="none" w:sz="0" w:space="0" w:color="auto"/>
            <w:right w:val="none" w:sz="0" w:space="0" w:color="auto"/>
          </w:divBdr>
        </w:div>
        <w:div w:id="574827984">
          <w:marLeft w:val="0"/>
          <w:marRight w:val="0"/>
          <w:marTop w:val="0"/>
          <w:marBottom w:val="0"/>
          <w:divBdr>
            <w:top w:val="none" w:sz="0" w:space="0" w:color="auto"/>
            <w:left w:val="none" w:sz="0" w:space="0" w:color="auto"/>
            <w:bottom w:val="none" w:sz="0" w:space="0" w:color="auto"/>
            <w:right w:val="none" w:sz="0" w:space="0" w:color="auto"/>
          </w:divBdr>
        </w:div>
        <w:div w:id="579295730">
          <w:marLeft w:val="0"/>
          <w:marRight w:val="0"/>
          <w:marTop w:val="0"/>
          <w:marBottom w:val="0"/>
          <w:divBdr>
            <w:top w:val="none" w:sz="0" w:space="0" w:color="auto"/>
            <w:left w:val="none" w:sz="0" w:space="0" w:color="auto"/>
            <w:bottom w:val="none" w:sz="0" w:space="0" w:color="auto"/>
            <w:right w:val="none" w:sz="0" w:space="0" w:color="auto"/>
          </w:divBdr>
        </w:div>
        <w:div w:id="592977187">
          <w:marLeft w:val="0"/>
          <w:marRight w:val="0"/>
          <w:marTop w:val="0"/>
          <w:marBottom w:val="0"/>
          <w:divBdr>
            <w:top w:val="none" w:sz="0" w:space="0" w:color="auto"/>
            <w:left w:val="none" w:sz="0" w:space="0" w:color="auto"/>
            <w:bottom w:val="none" w:sz="0" w:space="0" w:color="auto"/>
            <w:right w:val="none" w:sz="0" w:space="0" w:color="auto"/>
          </w:divBdr>
        </w:div>
        <w:div w:id="595133211">
          <w:marLeft w:val="0"/>
          <w:marRight w:val="0"/>
          <w:marTop w:val="0"/>
          <w:marBottom w:val="0"/>
          <w:divBdr>
            <w:top w:val="none" w:sz="0" w:space="0" w:color="auto"/>
            <w:left w:val="none" w:sz="0" w:space="0" w:color="auto"/>
            <w:bottom w:val="none" w:sz="0" w:space="0" w:color="auto"/>
            <w:right w:val="none" w:sz="0" w:space="0" w:color="auto"/>
          </w:divBdr>
        </w:div>
        <w:div w:id="638147827">
          <w:marLeft w:val="0"/>
          <w:marRight w:val="0"/>
          <w:marTop w:val="0"/>
          <w:marBottom w:val="0"/>
          <w:divBdr>
            <w:top w:val="none" w:sz="0" w:space="0" w:color="auto"/>
            <w:left w:val="none" w:sz="0" w:space="0" w:color="auto"/>
            <w:bottom w:val="none" w:sz="0" w:space="0" w:color="auto"/>
            <w:right w:val="none" w:sz="0" w:space="0" w:color="auto"/>
          </w:divBdr>
        </w:div>
        <w:div w:id="650018323">
          <w:marLeft w:val="0"/>
          <w:marRight w:val="0"/>
          <w:marTop w:val="0"/>
          <w:marBottom w:val="0"/>
          <w:divBdr>
            <w:top w:val="none" w:sz="0" w:space="0" w:color="auto"/>
            <w:left w:val="none" w:sz="0" w:space="0" w:color="auto"/>
            <w:bottom w:val="none" w:sz="0" w:space="0" w:color="auto"/>
            <w:right w:val="none" w:sz="0" w:space="0" w:color="auto"/>
          </w:divBdr>
        </w:div>
        <w:div w:id="660237093">
          <w:marLeft w:val="0"/>
          <w:marRight w:val="0"/>
          <w:marTop w:val="0"/>
          <w:marBottom w:val="0"/>
          <w:divBdr>
            <w:top w:val="none" w:sz="0" w:space="0" w:color="auto"/>
            <w:left w:val="none" w:sz="0" w:space="0" w:color="auto"/>
            <w:bottom w:val="none" w:sz="0" w:space="0" w:color="auto"/>
            <w:right w:val="none" w:sz="0" w:space="0" w:color="auto"/>
          </w:divBdr>
        </w:div>
        <w:div w:id="694580918">
          <w:marLeft w:val="0"/>
          <w:marRight w:val="0"/>
          <w:marTop w:val="0"/>
          <w:marBottom w:val="0"/>
          <w:divBdr>
            <w:top w:val="none" w:sz="0" w:space="0" w:color="auto"/>
            <w:left w:val="none" w:sz="0" w:space="0" w:color="auto"/>
            <w:bottom w:val="none" w:sz="0" w:space="0" w:color="auto"/>
            <w:right w:val="none" w:sz="0" w:space="0" w:color="auto"/>
          </w:divBdr>
        </w:div>
        <w:div w:id="695038011">
          <w:marLeft w:val="0"/>
          <w:marRight w:val="0"/>
          <w:marTop w:val="0"/>
          <w:marBottom w:val="0"/>
          <w:divBdr>
            <w:top w:val="none" w:sz="0" w:space="0" w:color="auto"/>
            <w:left w:val="none" w:sz="0" w:space="0" w:color="auto"/>
            <w:bottom w:val="none" w:sz="0" w:space="0" w:color="auto"/>
            <w:right w:val="none" w:sz="0" w:space="0" w:color="auto"/>
          </w:divBdr>
        </w:div>
        <w:div w:id="759326126">
          <w:marLeft w:val="0"/>
          <w:marRight w:val="0"/>
          <w:marTop w:val="0"/>
          <w:marBottom w:val="0"/>
          <w:divBdr>
            <w:top w:val="none" w:sz="0" w:space="0" w:color="auto"/>
            <w:left w:val="none" w:sz="0" w:space="0" w:color="auto"/>
            <w:bottom w:val="none" w:sz="0" w:space="0" w:color="auto"/>
            <w:right w:val="none" w:sz="0" w:space="0" w:color="auto"/>
          </w:divBdr>
        </w:div>
        <w:div w:id="772168863">
          <w:marLeft w:val="0"/>
          <w:marRight w:val="0"/>
          <w:marTop w:val="0"/>
          <w:marBottom w:val="0"/>
          <w:divBdr>
            <w:top w:val="none" w:sz="0" w:space="0" w:color="auto"/>
            <w:left w:val="none" w:sz="0" w:space="0" w:color="auto"/>
            <w:bottom w:val="none" w:sz="0" w:space="0" w:color="auto"/>
            <w:right w:val="none" w:sz="0" w:space="0" w:color="auto"/>
          </w:divBdr>
        </w:div>
        <w:div w:id="785543739">
          <w:marLeft w:val="0"/>
          <w:marRight w:val="0"/>
          <w:marTop w:val="0"/>
          <w:marBottom w:val="0"/>
          <w:divBdr>
            <w:top w:val="none" w:sz="0" w:space="0" w:color="auto"/>
            <w:left w:val="none" w:sz="0" w:space="0" w:color="auto"/>
            <w:bottom w:val="none" w:sz="0" w:space="0" w:color="auto"/>
            <w:right w:val="none" w:sz="0" w:space="0" w:color="auto"/>
          </w:divBdr>
        </w:div>
        <w:div w:id="839275823">
          <w:marLeft w:val="0"/>
          <w:marRight w:val="0"/>
          <w:marTop w:val="0"/>
          <w:marBottom w:val="0"/>
          <w:divBdr>
            <w:top w:val="none" w:sz="0" w:space="0" w:color="auto"/>
            <w:left w:val="none" w:sz="0" w:space="0" w:color="auto"/>
            <w:bottom w:val="none" w:sz="0" w:space="0" w:color="auto"/>
            <w:right w:val="none" w:sz="0" w:space="0" w:color="auto"/>
          </w:divBdr>
        </w:div>
        <w:div w:id="854466646">
          <w:marLeft w:val="0"/>
          <w:marRight w:val="0"/>
          <w:marTop w:val="0"/>
          <w:marBottom w:val="0"/>
          <w:divBdr>
            <w:top w:val="none" w:sz="0" w:space="0" w:color="auto"/>
            <w:left w:val="none" w:sz="0" w:space="0" w:color="auto"/>
            <w:bottom w:val="none" w:sz="0" w:space="0" w:color="auto"/>
            <w:right w:val="none" w:sz="0" w:space="0" w:color="auto"/>
          </w:divBdr>
        </w:div>
        <w:div w:id="855311513">
          <w:marLeft w:val="0"/>
          <w:marRight w:val="0"/>
          <w:marTop w:val="0"/>
          <w:marBottom w:val="0"/>
          <w:divBdr>
            <w:top w:val="none" w:sz="0" w:space="0" w:color="auto"/>
            <w:left w:val="none" w:sz="0" w:space="0" w:color="auto"/>
            <w:bottom w:val="none" w:sz="0" w:space="0" w:color="auto"/>
            <w:right w:val="none" w:sz="0" w:space="0" w:color="auto"/>
          </w:divBdr>
        </w:div>
        <w:div w:id="889655796">
          <w:marLeft w:val="0"/>
          <w:marRight w:val="0"/>
          <w:marTop w:val="0"/>
          <w:marBottom w:val="0"/>
          <w:divBdr>
            <w:top w:val="none" w:sz="0" w:space="0" w:color="auto"/>
            <w:left w:val="none" w:sz="0" w:space="0" w:color="auto"/>
            <w:bottom w:val="none" w:sz="0" w:space="0" w:color="auto"/>
            <w:right w:val="none" w:sz="0" w:space="0" w:color="auto"/>
          </w:divBdr>
        </w:div>
        <w:div w:id="901720499">
          <w:marLeft w:val="0"/>
          <w:marRight w:val="0"/>
          <w:marTop w:val="0"/>
          <w:marBottom w:val="0"/>
          <w:divBdr>
            <w:top w:val="none" w:sz="0" w:space="0" w:color="auto"/>
            <w:left w:val="none" w:sz="0" w:space="0" w:color="auto"/>
            <w:bottom w:val="none" w:sz="0" w:space="0" w:color="auto"/>
            <w:right w:val="none" w:sz="0" w:space="0" w:color="auto"/>
          </w:divBdr>
        </w:div>
        <w:div w:id="916207640">
          <w:marLeft w:val="0"/>
          <w:marRight w:val="0"/>
          <w:marTop w:val="0"/>
          <w:marBottom w:val="0"/>
          <w:divBdr>
            <w:top w:val="none" w:sz="0" w:space="0" w:color="auto"/>
            <w:left w:val="none" w:sz="0" w:space="0" w:color="auto"/>
            <w:bottom w:val="none" w:sz="0" w:space="0" w:color="auto"/>
            <w:right w:val="none" w:sz="0" w:space="0" w:color="auto"/>
          </w:divBdr>
        </w:div>
        <w:div w:id="959265841">
          <w:marLeft w:val="0"/>
          <w:marRight w:val="0"/>
          <w:marTop w:val="0"/>
          <w:marBottom w:val="0"/>
          <w:divBdr>
            <w:top w:val="none" w:sz="0" w:space="0" w:color="auto"/>
            <w:left w:val="none" w:sz="0" w:space="0" w:color="auto"/>
            <w:bottom w:val="none" w:sz="0" w:space="0" w:color="auto"/>
            <w:right w:val="none" w:sz="0" w:space="0" w:color="auto"/>
          </w:divBdr>
        </w:div>
        <w:div w:id="971324860">
          <w:marLeft w:val="0"/>
          <w:marRight w:val="0"/>
          <w:marTop w:val="0"/>
          <w:marBottom w:val="0"/>
          <w:divBdr>
            <w:top w:val="none" w:sz="0" w:space="0" w:color="auto"/>
            <w:left w:val="none" w:sz="0" w:space="0" w:color="auto"/>
            <w:bottom w:val="none" w:sz="0" w:space="0" w:color="auto"/>
            <w:right w:val="none" w:sz="0" w:space="0" w:color="auto"/>
          </w:divBdr>
        </w:div>
        <w:div w:id="980840518">
          <w:marLeft w:val="0"/>
          <w:marRight w:val="0"/>
          <w:marTop w:val="0"/>
          <w:marBottom w:val="0"/>
          <w:divBdr>
            <w:top w:val="none" w:sz="0" w:space="0" w:color="auto"/>
            <w:left w:val="none" w:sz="0" w:space="0" w:color="auto"/>
            <w:bottom w:val="none" w:sz="0" w:space="0" w:color="auto"/>
            <w:right w:val="none" w:sz="0" w:space="0" w:color="auto"/>
          </w:divBdr>
        </w:div>
        <w:div w:id="990716212">
          <w:marLeft w:val="0"/>
          <w:marRight w:val="0"/>
          <w:marTop w:val="0"/>
          <w:marBottom w:val="0"/>
          <w:divBdr>
            <w:top w:val="none" w:sz="0" w:space="0" w:color="auto"/>
            <w:left w:val="none" w:sz="0" w:space="0" w:color="auto"/>
            <w:bottom w:val="none" w:sz="0" w:space="0" w:color="auto"/>
            <w:right w:val="none" w:sz="0" w:space="0" w:color="auto"/>
          </w:divBdr>
        </w:div>
        <w:div w:id="1015421804">
          <w:marLeft w:val="0"/>
          <w:marRight w:val="0"/>
          <w:marTop w:val="0"/>
          <w:marBottom w:val="0"/>
          <w:divBdr>
            <w:top w:val="none" w:sz="0" w:space="0" w:color="auto"/>
            <w:left w:val="none" w:sz="0" w:space="0" w:color="auto"/>
            <w:bottom w:val="none" w:sz="0" w:space="0" w:color="auto"/>
            <w:right w:val="none" w:sz="0" w:space="0" w:color="auto"/>
          </w:divBdr>
        </w:div>
        <w:div w:id="1016418444">
          <w:marLeft w:val="0"/>
          <w:marRight w:val="0"/>
          <w:marTop w:val="0"/>
          <w:marBottom w:val="0"/>
          <w:divBdr>
            <w:top w:val="none" w:sz="0" w:space="0" w:color="auto"/>
            <w:left w:val="none" w:sz="0" w:space="0" w:color="auto"/>
            <w:bottom w:val="none" w:sz="0" w:space="0" w:color="auto"/>
            <w:right w:val="none" w:sz="0" w:space="0" w:color="auto"/>
          </w:divBdr>
        </w:div>
        <w:div w:id="1040009348">
          <w:marLeft w:val="0"/>
          <w:marRight w:val="0"/>
          <w:marTop w:val="0"/>
          <w:marBottom w:val="0"/>
          <w:divBdr>
            <w:top w:val="none" w:sz="0" w:space="0" w:color="auto"/>
            <w:left w:val="none" w:sz="0" w:space="0" w:color="auto"/>
            <w:bottom w:val="none" w:sz="0" w:space="0" w:color="auto"/>
            <w:right w:val="none" w:sz="0" w:space="0" w:color="auto"/>
          </w:divBdr>
        </w:div>
        <w:div w:id="1053695757">
          <w:marLeft w:val="0"/>
          <w:marRight w:val="0"/>
          <w:marTop w:val="0"/>
          <w:marBottom w:val="0"/>
          <w:divBdr>
            <w:top w:val="none" w:sz="0" w:space="0" w:color="auto"/>
            <w:left w:val="none" w:sz="0" w:space="0" w:color="auto"/>
            <w:bottom w:val="none" w:sz="0" w:space="0" w:color="auto"/>
            <w:right w:val="none" w:sz="0" w:space="0" w:color="auto"/>
          </w:divBdr>
        </w:div>
        <w:div w:id="1081682539">
          <w:marLeft w:val="0"/>
          <w:marRight w:val="0"/>
          <w:marTop w:val="0"/>
          <w:marBottom w:val="0"/>
          <w:divBdr>
            <w:top w:val="none" w:sz="0" w:space="0" w:color="auto"/>
            <w:left w:val="none" w:sz="0" w:space="0" w:color="auto"/>
            <w:bottom w:val="none" w:sz="0" w:space="0" w:color="auto"/>
            <w:right w:val="none" w:sz="0" w:space="0" w:color="auto"/>
          </w:divBdr>
        </w:div>
        <w:div w:id="1109162513">
          <w:marLeft w:val="0"/>
          <w:marRight w:val="0"/>
          <w:marTop w:val="0"/>
          <w:marBottom w:val="0"/>
          <w:divBdr>
            <w:top w:val="none" w:sz="0" w:space="0" w:color="auto"/>
            <w:left w:val="none" w:sz="0" w:space="0" w:color="auto"/>
            <w:bottom w:val="none" w:sz="0" w:space="0" w:color="auto"/>
            <w:right w:val="none" w:sz="0" w:space="0" w:color="auto"/>
          </w:divBdr>
        </w:div>
        <w:div w:id="1120802209">
          <w:marLeft w:val="0"/>
          <w:marRight w:val="0"/>
          <w:marTop w:val="0"/>
          <w:marBottom w:val="0"/>
          <w:divBdr>
            <w:top w:val="none" w:sz="0" w:space="0" w:color="auto"/>
            <w:left w:val="none" w:sz="0" w:space="0" w:color="auto"/>
            <w:bottom w:val="none" w:sz="0" w:space="0" w:color="auto"/>
            <w:right w:val="none" w:sz="0" w:space="0" w:color="auto"/>
          </w:divBdr>
        </w:div>
        <w:div w:id="1134179219">
          <w:marLeft w:val="0"/>
          <w:marRight w:val="0"/>
          <w:marTop w:val="0"/>
          <w:marBottom w:val="0"/>
          <w:divBdr>
            <w:top w:val="none" w:sz="0" w:space="0" w:color="auto"/>
            <w:left w:val="none" w:sz="0" w:space="0" w:color="auto"/>
            <w:bottom w:val="none" w:sz="0" w:space="0" w:color="auto"/>
            <w:right w:val="none" w:sz="0" w:space="0" w:color="auto"/>
          </w:divBdr>
        </w:div>
        <w:div w:id="1136289595">
          <w:marLeft w:val="0"/>
          <w:marRight w:val="0"/>
          <w:marTop w:val="0"/>
          <w:marBottom w:val="0"/>
          <w:divBdr>
            <w:top w:val="none" w:sz="0" w:space="0" w:color="auto"/>
            <w:left w:val="none" w:sz="0" w:space="0" w:color="auto"/>
            <w:bottom w:val="none" w:sz="0" w:space="0" w:color="auto"/>
            <w:right w:val="none" w:sz="0" w:space="0" w:color="auto"/>
          </w:divBdr>
        </w:div>
        <w:div w:id="1139105184">
          <w:marLeft w:val="0"/>
          <w:marRight w:val="0"/>
          <w:marTop w:val="0"/>
          <w:marBottom w:val="0"/>
          <w:divBdr>
            <w:top w:val="none" w:sz="0" w:space="0" w:color="auto"/>
            <w:left w:val="none" w:sz="0" w:space="0" w:color="auto"/>
            <w:bottom w:val="none" w:sz="0" w:space="0" w:color="auto"/>
            <w:right w:val="none" w:sz="0" w:space="0" w:color="auto"/>
          </w:divBdr>
        </w:div>
        <w:div w:id="1188134009">
          <w:marLeft w:val="0"/>
          <w:marRight w:val="0"/>
          <w:marTop w:val="0"/>
          <w:marBottom w:val="0"/>
          <w:divBdr>
            <w:top w:val="none" w:sz="0" w:space="0" w:color="auto"/>
            <w:left w:val="none" w:sz="0" w:space="0" w:color="auto"/>
            <w:bottom w:val="none" w:sz="0" w:space="0" w:color="auto"/>
            <w:right w:val="none" w:sz="0" w:space="0" w:color="auto"/>
          </w:divBdr>
        </w:div>
        <w:div w:id="1212620997">
          <w:marLeft w:val="0"/>
          <w:marRight w:val="0"/>
          <w:marTop w:val="0"/>
          <w:marBottom w:val="0"/>
          <w:divBdr>
            <w:top w:val="none" w:sz="0" w:space="0" w:color="auto"/>
            <w:left w:val="none" w:sz="0" w:space="0" w:color="auto"/>
            <w:bottom w:val="none" w:sz="0" w:space="0" w:color="auto"/>
            <w:right w:val="none" w:sz="0" w:space="0" w:color="auto"/>
          </w:divBdr>
        </w:div>
        <w:div w:id="1219324222">
          <w:marLeft w:val="0"/>
          <w:marRight w:val="0"/>
          <w:marTop w:val="0"/>
          <w:marBottom w:val="0"/>
          <w:divBdr>
            <w:top w:val="none" w:sz="0" w:space="0" w:color="auto"/>
            <w:left w:val="none" w:sz="0" w:space="0" w:color="auto"/>
            <w:bottom w:val="none" w:sz="0" w:space="0" w:color="auto"/>
            <w:right w:val="none" w:sz="0" w:space="0" w:color="auto"/>
          </w:divBdr>
        </w:div>
        <w:div w:id="1221207491">
          <w:marLeft w:val="0"/>
          <w:marRight w:val="0"/>
          <w:marTop w:val="0"/>
          <w:marBottom w:val="0"/>
          <w:divBdr>
            <w:top w:val="none" w:sz="0" w:space="0" w:color="auto"/>
            <w:left w:val="none" w:sz="0" w:space="0" w:color="auto"/>
            <w:bottom w:val="none" w:sz="0" w:space="0" w:color="auto"/>
            <w:right w:val="none" w:sz="0" w:space="0" w:color="auto"/>
          </w:divBdr>
        </w:div>
        <w:div w:id="1235970649">
          <w:marLeft w:val="0"/>
          <w:marRight w:val="0"/>
          <w:marTop w:val="0"/>
          <w:marBottom w:val="0"/>
          <w:divBdr>
            <w:top w:val="none" w:sz="0" w:space="0" w:color="auto"/>
            <w:left w:val="none" w:sz="0" w:space="0" w:color="auto"/>
            <w:bottom w:val="none" w:sz="0" w:space="0" w:color="auto"/>
            <w:right w:val="none" w:sz="0" w:space="0" w:color="auto"/>
          </w:divBdr>
        </w:div>
        <w:div w:id="1241405193">
          <w:marLeft w:val="0"/>
          <w:marRight w:val="0"/>
          <w:marTop w:val="0"/>
          <w:marBottom w:val="0"/>
          <w:divBdr>
            <w:top w:val="none" w:sz="0" w:space="0" w:color="auto"/>
            <w:left w:val="none" w:sz="0" w:space="0" w:color="auto"/>
            <w:bottom w:val="none" w:sz="0" w:space="0" w:color="auto"/>
            <w:right w:val="none" w:sz="0" w:space="0" w:color="auto"/>
          </w:divBdr>
        </w:div>
        <w:div w:id="1328097626">
          <w:marLeft w:val="0"/>
          <w:marRight w:val="0"/>
          <w:marTop w:val="0"/>
          <w:marBottom w:val="0"/>
          <w:divBdr>
            <w:top w:val="none" w:sz="0" w:space="0" w:color="auto"/>
            <w:left w:val="none" w:sz="0" w:space="0" w:color="auto"/>
            <w:bottom w:val="none" w:sz="0" w:space="0" w:color="auto"/>
            <w:right w:val="none" w:sz="0" w:space="0" w:color="auto"/>
          </w:divBdr>
        </w:div>
        <w:div w:id="1332413087">
          <w:marLeft w:val="0"/>
          <w:marRight w:val="0"/>
          <w:marTop w:val="0"/>
          <w:marBottom w:val="0"/>
          <w:divBdr>
            <w:top w:val="none" w:sz="0" w:space="0" w:color="auto"/>
            <w:left w:val="none" w:sz="0" w:space="0" w:color="auto"/>
            <w:bottom w:val="none" w:sz="0" w:space="0" w:color="auto"/>
            <w:right w:val="none" w:sz="0" w:space="0" w:color="auto"/>
          </w:divBdr>
        </w:div>
        <w:div w:id="1356007383">
          <w:marLeft w:val="0"/>
          <w:marRight w:val="0"/>
          <w:marTop w:val="0"/>
          <w:marBottom w:val="0"/>
          <w:divBdr>
            <w:top w:val="none" w:sz="0" w:space="0" w:color="auto"/>
            <w:left w:val="none" w:sz="0" w:space="0" w:color="auto"/>
            <w:bottom w:val="none" w:sz="0" w:space="0" w:color="auto"/>
            <w:right w:val="none" w:sz="0" w:space="0" w:color="auto"/>
          </w:divBdr>
        </w:div>
        <w:div w:id="1363362544">
          <w:marLeft w:val="0"/>
          <w:marRight w:val="0"/>
          <w:marTop w:val="0"/>
          <w:marBottom w:val="0"/>
          <w:divBdr>
            <w:top w:val="none" w:sz="0" w:space="0" w:color="auto"/>
            <w:left w:val="none" w:sz="0" w:space="0" w:color="auto"/>
            <w:bottom w:val="none" w:sz="0" w:space="0" w:color="auto"/>
            <w:right w:val="none" w:sz="0" w:space="0" w:color="auto"/>
          </w:divBdr>
        </w:div>
        <w:div w:id="1363820861">
          <w:marLeft w:val="0"/>
          <w:marRight w:val="0"/>
          <w:marTop w:val="0"/>
          <w:marBottom w:val="0"/>
          <w:divBdr>
            <w:top w:val="none" w:sz="0" w:space="0" w:color="auto"/>
            <w:left w:val="none" w:sz="0" w:space="0" w:color="auto"/>
            <w:bottom w:val="none" w:sz="0" w:space="0" w:color="auto"/>
            <w:right w:val="none" w:sz="0" w:space="0" w:color="auto"/>
          </w:divBdr>
        </w:div>
        <w:div w:id="1394045854">
          <w:marLeft w:val="0"/>
          <w:marRight w:val="0"/>
          <w:marTop w:val="0"/>
          <w:marBottom w:val="0"/>
          <w:divBdr>
            <w:top w:val="none" w:sz="0" w:space="0" w:color="auto"/>
            <w:left w:val="none" w:sz="0" w:space="0" w:color="auto"/>
            <w:bottom w:val="none" w:sz="0" w:space="0" w:color="auto"/>
            <w:right w:val="none" w:sz="0" w:space="0" w:color="auto"/>
          </w:divBdr>
        </w:div>
        <w:div w:id="1440875442">
          <w:marLeft w:val="0"/>
          <w:marRight w:val="0"/>
          <w:marTop w:val="0"/>
          <w:marBottom w:val="0"/>
          <w:divBdr>
            <w:top w:val="none" w:sz="0" w:space="0" w:color="auto"/>
            <w:left w:val="none" w:sz="0" w:space="0" w:color="auto"/>
            <w:bottom w:val="none" w:sz="0" w:space="0" w:color="auto"/>
            <w:right w:val="none" w:sz="0" w:space="0" w:color="auto"/>
          </w:divBdr>
        </w:div>
        <w:div w:id="1485971126">
          <w:marLeft w:val="0"/>
          <w:marRight w:val="0"/>
          <w:marTop w:val="0"/>
          <w:marBottom w:val="0"/>
          <w:divBdr>
            <w:top w:val="none" w:sz="0" w:space="0" w:color="auto"/>
            <w:left w:val="none" w:sz="0" w:space="0" w:color="auto"/>
            <w:bottom w:val="none" w:sz="0" w:space="0" w:color="auto"/>
            <w:right w:val="none" w:sz="0" w:space="0" w:color="auto"/>
          </w:divBdr>
        </w:div>
        <w:div w:id="1492526099">
          <w:marLeft w:val="0"/>
          <w:marRight w:val="0"/>
          <w:marTop w:val="0"/>
          <w:marBottom w:val="0"/>
          <w:divBdr>
            <w:top w:val="none" w:sz="0" w:space="0" w:color="auto"/>
            <w:left w:val="none" w:sz="0" w:space="0" w:color="auto"/>
            <w:bottom w:val="none" w:sz="0" w:space="0" w:color="auto"/>
            <w:right w:val="none" w:sz="0" w:space="0" w:color="auto"/>
          </w:divBdr>
        </w:div>
        <w:div w:id="1497305859">
          <w:marLeft w:val="0"/>
          <w:marRight w:val="0"/>
          <w:marTop w:val="0"/>
          <w:marBottom w:val="0"/>
          <w:divBdr>
            <w:top w:val="none" w:sz="0" w:space="0" w:color="auto"/>
            <w:left w:val="none" w:sz="0" w:space="0" w:color="auto"/>
            <w:bottom w:val="none" w:sz="0" w:space="0" w:color="auto"/>
            <w:right w:val="none" w:sz="0" w:space="0" w:color="auto"/>
          </w:divBdr>
        </w:div>
        <w:div w:id="1499662046">
          <w:marLeft w:val="0"/>
          <w:marRight w:val="0"/>
          <w:marTop w:val="0"/>
          <w:marBottom w:val="0"/>
          <w:divBdr>
            <w:top w:val="none" w:sz="0" w:space="0" w:color="auto"/>
            <w:left w:val="none" w:sz="0" w:space="0" w:color="auto"/>
            <w:bottom w:val="none" w:sz="0" w:space="0" w:color="auto"/>
            <w:right w:val="none" w:sz="0" w:space="0" w:color="auto"/>
          </w:divBdr>
        </w:div>
        <w:div w:id="1506937268">
          <w:marLeft w:val="0"/>
          <w:marRight w:val="0"/>
          <w:marTop w:val="0"/>
          <w:marBottom w:val="0"/>
          <w:divBdr>
            <w:top w:val="none" w:sz="0" w:space="0" w:color="auto"/>
            <w:left w:val="none" w:sz="0" w:space="0" w:color="auto"/>
            <w:bottom w:val="none" w:sz="0" w:space="0" w:color="auto"/>
            <w:right w:val="none" w:sz="0" w:space="0" w:color="auto"/>
          </w:divBdr>
        </w:div>
        <w:div w:id="1518470925">
          <w:marLeft w:val="0"/>
          <w:marRight w:val="0"/>
          <w:marTop w:val="0"/>
          <w:marBottom w:val="0"/>
          <w:divBdr>
            <w:top w:val="none" w:sz="0" w:space="0" w:color="auto"/>
            <w:left w:val="none" w:sz="0" w:space="0" w:color="auto"/>
            <w:bottom w:val="none" w:sz="0" w:space="0" w:color="auto"/>
            <w:right w:val="none" w:sz="0" w:space="0" w:color="auto"/>
          </w:divBdr>
        </w:div>
        <w:div w:id="1524858325">
          <w:marLeft w:val="0"/>
          <w:marRight w:val="0"/>
          <w:marTop w:val="0"/>
          <w:marBottom w:val="0"/>
          <w:divBdr>
            <w:top w:val="none" w:sz="0" w:space="0" w:color="auto"/>
            <w:left w:val="none" w:sz="0" w:space="0" w:color="auto"/>
            <w:bottom w:val="none" w:sz="0" w:space="0" w:color="auto"/>
            <w:right w:val="none" w:sz="0" w:space="0" w:color="auto"/>
          </w:divBdr>
        </w:div>
        <w:div w:id="1544516646">
          <w:marLeft w:val="0"/>
          <w:marRight w:val="0"/>
          <w:marTop w:val="0"/>
          <w:marBottom w:val="0"/>
          <w:divBdr>
            <w:top w:val="none" w:sz="0" w:space="0" w:color="auto"/>
            <w:left w:val="none" w:sz="0" w:space="0" w:color="auto"/>
            <w:bottom w:val="none" w:sz="0" w:space="0" w:color="auto"/>
            <w:right w:val="none" w:sz="0" w:space="0" w:color="auto"/>
          </w:divBdr>
        </w:div>
        <w:div w:id="1563566875">
          <w:marLeft w:val="0"/>
          <w:marRight w:val="0"/>
          <w:marTop w:val="0"/>
          <w:marBottom w:val="0"/>
          <w:divBdr>
            <w:top w:val="none" w:sz="0" w:space="0" w:color="auto"/>
            <w:left w:val="none" w:sz="0" w:space="0" w:color="auto"/>
            <w:bottom w:val="none" w:sz="0" w:space="0" w:color="auto"/>
            <w:right w:val="none" w:sz="0" w:space="0" w:color="auto"/>
          </w:divBdr>
        </w:div>
        <w:div w:id="1564025587">
          <w:marLeft w:val="0"/>
          <w:marRight w:val="0"/>
          <w:marTop w:val="0"/>
          <w:marBottom w:val="0"/>
          <w:divBdr>
            <w:top w:val="none" w:sz="0" w:space="0" w:color="auto"/>
            <w:left w:val="none" w:sz="0" w:space="0" w:color="auto"/>
            <w:bottom w:val="none" w:sz="0" w:space="0" w:color="auto"/>
            <w:right w:val="none" w:sz="0" w:space="0" w:color="auto"/>
          </w:divBdr>
        </w:div>
        <w:div w:id="1580404920">
          <w:marLeft w:val="0"/>
          <w:marRight w:val="0"/>
          <w:marTop w:val="0"/>
          <w:marBottom w:val="0"/>
          <w:divBdr>
            <w:top w:val="none" w:sz="0" w:space="0" w:color="auto"/>
            <w:left w:val="none" w:sz="0" w:space="0" w:color="auto"/>
            <w:bottom w:val="none" w:sz="0" w:space="0" w:color="auto"/>
            <w:right w:val="none" w:sz="0" w:space="0" w:color="auto"/>
          </w:divBdr>
        </w:div>
        <w:div w:id="1582444340">
          <w:marLeft w:val="0"/>
          <w:marRight w:val="0"/>
          <w:marTop w:val="0"/>
          <w:marBottom w:val="0"/>
          <w:divBdr>
            <w:top w:val="none" w:sz="0" w:space="0" w:color="auto"/>
            <w:left w:val="none" w:sz="0" w:space="0" w:color="auto"/>
            <w:bottom w:val="none" w:sz="0" w:space="0" w:color="auto"/>
            <w:right w:val="none" w:sz="0" w:space="0" w:color="auto"/>
          </w:divBdr>
        </w:div>
        <w:div w:id="1587961884">
          <w:marLeft w:val="0"/>
          <w:marRight w:val="0"/>
          <w:marTop w:val="0"/>
          <w:marBottom w:val="0"/>
          <w:divBdr>
            <w:top w:val="none" w:sz="0" w:space="0" w:color="auto"/>
            <w:left w:val="none" w:sz="0" w:space="0" w:color="auto"/>
            <w:bottom w:val="none" w:sz="0" w:space="0" w:color="auto"/>
            <w:right w:val="none" w:sz="0" w:space="0" w:color="auto"/>
          </w:divBdr>
        </w:div>
        <w:div w:id="1601765769">
          <w:marLeft w:val="0"/>
          <w:marRight w:val="0"/>
          <w:marTop w:val="0"/>
          <w:marBottom w:val="0"/>
          <w:divBdr>
            <w:top w:val="none" w:sz="0" w:space="0" w:color="auto"/>
            <w:left w:val="none" w:sz="0" w:space="0" w:color="auto"/>
            <w:bottom w:val="none" w:sz="0" w:space="0" w:color="auto"/>
            <w:right w:val="none" w:sz="0" w:space="0" w:color="auto"/>
          </w:divBdr>
        </w:div>
        <w:div w:id="1605458913">
          <w:marLeft w:val="0"/>
          <w:marRight w:val="0"/>
          <w:marTop w:val="0"/>
          <w:marBottom w:val="0"/>
          <w:divBdr>
            <w:top w:val="none" w:sz="0" w:space="0" w:color="auto"/>
            <w:left w:val="none" w:sz="0" w:space="0" w:color="auto"/>
            <w:bottom w:val="none" w:sz="0" w:space="0" w:color="auto"/>
            <w:right w:val="none" w:sz="0" w:space="0" w:color="auto"/>
          </w:divBdr>
        </w:div>
        <w:div w:id="1609779320">
          <w:marLeft w:val="0"/>
          <w:marRight w:val="0"/>
          <w:marTop w:val="0"/>
          <w:marBottom w:val="0"/>
          <w:divBdr>
            <w:top w:val="none" w:sz="0" w:space="0" w:color="auto"/>
            <w:left w:val="none" w:sz="0" w:space="0" w:color="auto"/>
            <w:bottom w:val="none" w:sz="0" w:space="0" w:color="auto"/>
            <w:right w:val="none" w:sz="0" w:space="0" w:color="auto"/>
          </w:divBdr>
        </w:div>
        <w:div w:id="1613130656">
          <w:marLeft w:val="0"/>
          <w:marRight w:val="0"/>
          <w:marTop w:val="0"/>
          <w:marBottom w:val="0"/>
          <w:divBdr>
            <w:top w:val="none" w:sz="0" w:space="0" w:color="auto"/>
            <w:left w:val="none" w:sz="0" w:space="0" w:color="auto"/>
            <w:bottom w:val="none" w:sz="0" w:space="0" w:color="auto"/>
            <w:right w:val="none" w:sz="0" w:space="0" w:color="auto"/>
          </w:divBdr>
        </w:div>
        <w:div w:id="1638804322">
          <w:marLeft w:val="0"/>
          <w:marRight w:val="0"/>
          <w:marTop w:val="0"/>
          <w:marBottom w:val="0"/>
          <w:divBdr>
            <w:top w:val="none" w:sz="0" w:space="0" w:color="auto"/>
            <w:left w:val="none" w:sz="0" w:space="0" w:color="auto"/>
            <w:bottom w:val="none" w:sz="0" w:space="0" w:color="auto"/>
            <w:right w:val="none" w:sz="0" w:space="0" w:color="auto"/>
          </w:divBdr>
        </w:div>
        <w:div w:id="1655183431">
          <w:marLeft w:val="0"/>
          <w:marRight w:val="0"/>
          <w:marTop w:val="0"/>
          <w:marBottom w:val="0"/>
          <w:divBdr>
            <w:top w:val="none" w:sz="0" w:space="0" w:color="auto"/>
            <w:left w:val="none" w:sz="0" w:space="0" w:color="auto"/>
            <w:bottom w:val="none" w:sz="0" w:space="0" w:color="auto"/>
            <w:right w:val="none" w:sz="0" w:space="0" w:color="auto"/>
          </w:divBdr>
        </w:div>
        <w:div w:id="1682900497">
          <w:marLeft w:val="0"/>
          <w:marRight w:val="0"/>
          <w:marTop w:val="0"/>
          <w:marBottom w:val="0"/>
          <w:divBdr>
            <w:top w:val="none" w:sz="0" w:space="0" w:color="auto"/>
            <w:left w:val="none" w:sz="0" w:space="0" w:color="auto"/>
            <w:bottom w:val="none" w:sz="0" w:space="0" w:color="auto"/>
            <w:right w:val="none" w:sz="0" w:space="0" w:color="auto"/>
          </w:divBdr>
        </w:div>
        <w:div w:id="1689672284">
          <w:marLeft w:val="0"/>
          <w:marRight w:val="0"/>
          <w:marTop w:val="0"/>
          <w:marBottom w:val="0"/>
          <w:divBdr>
            <w:top w:val="none" w:sz="0" w:space="0" w:color="auto"/>
            <w:left w:val="none" w:sz="0" w:space="0" w:color="auto"/>
            <w:bottom w:val="none" w:sz="0" w:space="0" w:color="auto"/>
            <w:right w:val="none" w:sz="0" w:space="0" w:color="auto"/>
          </w:divBdr>
        </w:div>
        <w:div w:id="1697807317">
          <w:marLeft w:val="0"/>
          <w:marRight w:val="0"/>
          <w:marTop w:val="0"/>
          <w:marBottom w:val="0"/>
          <w:divBdr>
            <w:top w:val="none" w:sz="0" w:space="0" w:color="auto"/>
            <w:left w:val="none" w:sz="0" w:space="0" w:color="auto"/>
            <w:bottom w:val="none" w:sz="0" w:space="0" w:color="auto"/>
            <w:right w:val="none" w:sz="0" w:space="0" w:color="auto"/>
          </w:divBdr>
        </w:div>
        <w:div w:id="1712923394">
          <w:marLeft w:val="0"/>
          <w:marRight w:val="0"/>
          <w:marTop w:val="0"/>
          <w:marBottom w:val="0"/>
          <w:divBdr>
            <w:top w:val="none" w:sz="0" w:space="0" w:color="auto"/>
            <w:left w:val="none" w:sz="0" w:space="0" w:color="auto"/>
            <w:bottom w:val="none" w:sz="0" w:space="0" w:color="auto"/>
            <w:right w:val="none" w:sz="0" w:space="0" w:color="auto"/>
          </w:divBdr>
        </w:div>
        <w:div w:id="1742869682">
          <w:marLeft w:val="0"/>
          <w:marRight w:val="0"/>
          <w:marTop w:val="0"/>
          <w:marBottom w:val="0"/>
          <w:divBdr>
            <w:top w:val="none" w:sz="0" w:space="0" w:color="auto"/>
            <w:left w:val="none" w:sz="0" w:space="0" w:color="auto"/>
            <w:bottom w:val="none" w:sz="0" w:space="0" w:color="auto"/>
            <w:right w:val="none" w:sz="0" w:space="0" w:color="auto"/>
          </w:divBdr>
        </w:div>
        <w:div w:id="1748570380">
          <w:marLeft w:val="0"/>
          <w:marRight w:val="0"/>
          <w:marTop w:val="0"/>
          <w:marBottom w:val="0"/>
          <w:divBdr>
            <w:top w:val="none" w:sz="0" w:space="0" w:color="auto"/>
            <w:left w:val="none" w:sz="0" w:space="0" w:color="auto"/>
            <w:bottom w:val="none" w:sz="0" w:space="0" w:color="auto"/>
            <w:right w:val="none" w:sz="0" w:space="0" w:color="auto"/>
          </w:divBdr>
        </w:div>
        <w:div w:id="1758479302">
          <w:marLeft w:val="0"/>
          <w:marRight w:val="0"/>
          <w:marTop w:val="0"/>
          <w:marBottom w:val="0"/>
          <w:divBdr>
            <w:top w:val="none" w:sz="0" w:space="0" w:color="auto"/>
            <w:left w:val="none" w:sz="0" w:space="0" w:color="auto"/>
            <w:bottom w:val="none" w:sz="0" w:space="0" w:color="auto"/>
            <w:right w:val="none" w:sz="0" w:space="0" w:color="auto"/>
          </w:divBdr>
        </w:div>
        <w:div w:id="1781533844">
          <w:marLeft w:val="0"/>
          <w:marRight w:val="0"/>
          <w:marTop w:val="0"/>
          <w:marBottom w:val="0"/>
          <w:divBdr>
            <w:top w:val="none" w:sz="0" w:space="0" w:color="auto"/>
            <w:left w:val="none" w:sz="0" w:space="0" w:color="auto"/>
            <w:bottom w:val="none" w:sz="0" w:space="0" w:color="auto"/>
            <w:right w:val="none" w:sz="0" w:space="0" w:color="auto"/>
          </w:divBdr>
        </w:div>
        <w:div w:id="1784182765">
          <w:marLeft w:val="0"/>
          <w:marRight w:val="0"/>
          <w:marTop w:val="0"/>
          <w:marBottom w:val="0"/>
          <w:divBdr>
            <w:top w:val="none" w:sz="0" w:space="0" w:color="auto"/>
            <w:left w:val="none" w:sz="0" w:space="0" w:color="auto"/>
            <w:bottom w:val="none" w:sz="0" w:space="0" w:color="auto"/>
            <w:right w:val="none" w:sz="0" w:space="0" w:color="auto"/>
          </w:divBdr>
        </w:div>
        <w:div w:id="1806848445">
          <w:marLeft w:val="0"/>
          <w:marRight w:val="0"/>
          <w:marTop w:val="0"/>
          <w:marBottom w:val="0"/>
          <w:divBdr>
            <w:top w:val="none" w:sz="0" w:space="0" w:color="auto"/>
            <w:left w:val="none" w:sz="0" w:space="0" w:color="auto"/>
            <w:bottom w:val="none" w:sz="0" w:space="0" w:color="auto"/>
            <w:right w:val="none" w:sz="0" w:space="0" w:color="auto"/>
          </w:divBdr>
        </w:div>
        <w:div w:id="1810895530">
          <w:marLeft w:val="0"/>
          <w:marRight w:val="0"/>
          <w:marTop w:val="0"/>
          <w:marBottom w:val="0"/>
          <w:divBdr>
            <w:top w:val="none" w:sz="0" w:space="0" w:color="auto"/>
            <w:left w:val="none" w:sz="0" w:space="0" w:color="auto"/>
            <w:bottom w:val="none" w:sz="0" w:space="0" w:color="auto"/>
            <w:right w:val="none" w:sz="0" w:space="0" w:color="auto"/>
          </w:divBdr>
        </w:div>
        <w:div w:id="1814179404">
          <w:marLeft w:val="0"/>
          <w:marRight w:val="0"/>
          <w:marTop w:val="0"/>
          <w:marBottom w:val="0"/>
          <w:divBdr>
            <w:top w:val="none" w:sz="0" w:space="0" w:color="auto"/>
            <w:left w:val="none" w:sz="0" w:space="0" w:color="auto"/>
            <w:bottom w:val="none" w:sz="0" w:space="0" w:color="auto"/>
            <w:right w:val="none" w:sz="0" w:space="0" w:color="auto"/>
          </w:divBdr>
        </w:div>
        <w:div w:id="1816071310">
          <w:marLeft w:val="0"/>
          <w:marRight w:val="0"/>
          <w:marTop w:val="0"/>
          <w:marBottom w:val="0"/>
          <w:divBdr>
            <w:top w:val="none" w:sz="0" w:space="0" w:color="auto"/>
            <w:left w:val="none" w:sz="0" w:space="0" w:color="auto"/>
            <w:bottom w:val="none" w:sz="0" w:space="0" w:color="auto"/>
            <w:right w:val="none" w:sz="0" w:space="0" w:color="auto"/>
          </w:divBdr>
        </w:div>
        <w:div w:id="1817913203">
          <w:marLeft w:val="0"/>
          <w:marRight w:val="0"/>
          <w:marTop w:val="0"/>
          <w:marBottom w:val="0"/>
          <w:divBdr>
            <w:top w:val="none" w:sz="0" w:space="0" w:color="auto"/>
            <w:left w:val="none" w:sz="0" w:space="0" w:color="auto"/>
            <w:bottom w:val="none" w:sz="0" w:space="0" w:color="auto"/>
            <w:right w:val="none" w:sz="0" w:space="0" w:color="auto"/>
          </w:divBdr>
        </w:div>
        <w:div w:id="1853033701">
          <w:marLeft w:val="0"/>
          <w:marRight w:val="0"/>
          <w:marTop w:val="0"/>
          <w:marBottom w:val="0"/>
          <w:divBdr>
            <w:top w:val="none" w:sz="0" w:space="0" w:color="auto"/>
            <w:left w:val="none" w:sz="0" w:space="0" w:color="auto"/>
            <w:bottom w:val="none" w:sz="0" w:space="0" w:color="auto"/>
            <w:right w:val="none" w:sz="0" w:space="0" w:color="auto"/>
          </w:divBdr>
        </w:div>
        <w:div w:id="1870340753">
          <w:marLeft w:val="0"/>
          <w:marRight w:val="0"/>
          <w:marTop w:val="0"/>
          <w:marBottom w:val="0"/>
          <w:divBdr>
            <w:top w:val="none" w:sz="0" w:space="0" w:color="auto"/>
            <w:left w:val="none" w:sz="0" w:space="0" w:color="auto"/>
            <w:bottom w:val="none" w:sz="0" w:space="0" w:color="auto"/>
            <w:right w:val="none" w:sz="0" w:space="0" w:color="auto"/>
          </w:divBdr>
        </w:div>
        <w:div w:id="1870415397">
          <w:marLeft w:val="0"/>
          <w:marRight w:val="0"/>
          <w:marTop w:val="0"/>
          <w:marBottom w:val="0"/>
          <w:divBdr>
            <w:top w:val="none" w:sz="0" w:space="0" w:color="auto"/>
            <w:left w:val="none" w:sz="0" w:space="0" w:color="auto"/>
            <w:bottom w:val="none" w:sz="0" w:space="0" w:color="auto"/>
            <w:right w:val="none" w:sz="0" w:space="0" w:color="auto"/>
          </w:divBdr>
        </w:div>
        <w:div w:id="1936935964">
          <w:marLeft w:val="0"/>
          <w:marRight w:val="0"/>
          <w:marTop w:val="0"/>
          <w:marBottom w:val="0"/>
          <w:divBdr>
            <w:top w:val="none" w:sz="0" w:space="0" w:color="auto"/>
            <w:left w:val="none" w:sz="0" w:space="0" w:color="auto"/>
            <w:bottom w:val="none" w:sz="0" w:space="0" w:color="auto"/>
            <w:right w:val="none" w:sz="0" w:space="0" w:color="auto"/>
          </w:divBdr>
        </w:div>
        <w:div w:id="1938975720">
          <w:marLeft w:val="0"/>
          <w:marRight w:val="0"/>
          <w:marTop w:val="0"/>
          <w:marBottom w:val="0"/>
          <w:divBdr>
            <w:top w:val="none" w:sz="0" w:space="0" w:color="auto"/>
            <w:left w:val="none" w:sz="0" w:space="0" w:color="auto"/>
            <w:bottom w:val="none" w:sz="0" w:space="0" w:color="auto"/>
            <w:right w:val="none" w:sz="0" w:space="0" w:color="auto"/>
          </w:divBdr>
        </w:div>
        <w:div w:id="1967814003">
          <w:marLeft w:val="0"/>
          <w:marRight w:val="0"/>
          <w:marTop w:val="0"/>
          <w:marBottom w:val="0"/>
          <w:divBdr>
            <w:top w:val="none" w:sz="0" w:space="0" w:color="auto"/>
            <w:left w:val="none" w:sz="0" w:space="0" w:color="auto"/>
            <w:bottom w:val="none" w:sz="0" w:space="0" w:color="auto"/>
            <w:right w:val="none" w:sz="0" w:space="0" w:color="auto"/>
          </w:divBdr>
        </w:div>
        <w:div w:id="1968536656">
          <w:marLeft w:val="0"/>
          <w:marRight w:val="0"/>
          <w:marTop w:val="0"/>
          <w:marBottom w:val="0"/>
          <w:divBdr>
            <w:top w:val="none" w:sz="0" w:space="0" w:color="auto"/>
            <w:left w:val="none" w:sz="0" w:space="0" w:color="auto"/>
            <w:bottom w:val="none" w:sz="0" w:space="0" w:color="auto"/>
            <w:right w:val="none" w:sz="0" w:space="0" w:color="auto"/>
          </w:divBdr>
        </w:div>
        <w:div w:id="1969896799">
          <w:marLeft w:val="0"/>
          <w:marRight w:val="0"/>
          <w:marTop w:val="0"/>
          <w:marBottom w:val="0"/>
          <w:divBdr>
            <w:top w:val="none" w:sz="0" w:space="0" w:color="auto"/>
            <w:left w:val="none" w:sz="0" w:space="0" w:color="auto"/>
            <w:bottom w:val="none" w:sz="0" w:space="0" w:color="auto"/>
            <w:right w:val="none" w:sz="0" w:space="0" w:color="auto"/>
          </w:divBdr>
        </w:div>
        <w:div w:id="1998339095">
          <w:marLeft w:val="0"/>
          <w:marRight w:val="0"/>
          <w:marTop w:val="0"/>
          <w:marBottom w:val="0"/>
          <w:divBdr>
            <w:top w:val="none" w:sz="0" w:space="0" w:color="auto"/>
            <w:left w:val="none" w:sz="0" w:space="0" w:color="auto"/>
            <w:bottom w:val="none" w:sz="0" w:space="0" w:color="auto"/>
            <w:right w:val="none" w:sz="0" w:space="0" w:color="auto"/>
          </w:divBdr>
        </w:div>
        <w:div w:id="2008164894">
          <w:marLeft w:val="0"/>
          <w:marRight w:val="0"/>
          <w:marTop w:val="0"/>
          <w:marBottom w:val="0"/>
          <w:divBdr>
            <w:top w:val="none" w:sz="0" w:space="0" w:color="auto"/>
            <w:left w:val="none" w:sz="0" w:space="0" w:color="auto"/>
            <w:bottom w:val="none" w:sz="0" w:space="0" w:color="auto"/>
            <w:right w:val="none" w:sz="0" w:space="0" w:color="auto"/>
          </w:divBdr>
        </w:div>
        <w:div w:id="2008945662">
          <w:marLeft w:val="0"/>
          <w:marRight w:val="0"/>
          <w:marTop w:val="0"/>
          <w:marBottom w:val="0"/>
          <w:divBdr>
            <w:top w:val="none" w:sz="0" w:space="0" w:color="auto"/>
            <w:left w:val="none" w:sz="0" w:space="0" w:color="auto"/>
            <w:bottom w:val="none" w:sz="0" w:space="0" w:color="auto"/>
            <w:right w:val="none" w:sz="0" w:space="0" w:color="auto"/>
          </w:divBdr>
        </w:div>
        <w:div w:id="2030833876">
          <w:marLeft w:val="0"/>
          <w:marRight w:val="0"/>
          <w:marTop w:val="0"/>
          <w:marBottom w:val="0"/>
          <w:divBdr>
            <w:top w:val="none" w:sz="0" w:space="0" w:color="auto"/>
            <w:left w:val="none" w:sz="0" w:space="0" w:color="auto"/>
            <w:bottom w:val="none" w:sz="0" w:space="0" w:color="auto"/>
            <w:right w:val="none" w:sz="0" w:space="0" w:color="auto"/>
          </w:divBdr>
        </w:div>
        <w:div w:id="2033994869">
          <w:marLeft w:val="0"/>
          <w:marRight w:val="0"/>
          <w:marTop w:val="0"/>
          <w:marBottom w:val="0"/>
          <w:divBdr>
            <w:top w:val="none" w:sz="0" w:space="0" w:color="auto"/>
            <w:left w:val="none" w:sz="0" w:space="0" w:color="auto"/>
            <w:bottom w:val="none" w:sz="0" w:space="0" w:color="auto"/>
            <w:right w:val="none" w:sz="0" w:space="0" w:color="auto"/>
          </w:divBdr>
        </w:div>
        <w:div w:id="2049915620">
          <w:marLeft w:val="0"/>
          <w:marRight w:val="0"/>
          <w:marTop w:val="0"/>
          <w:marBottom w:val="0"/>
          <w:divBdr>
            <w:top w:val="none" w:sz="0" w:space="0" w:color="auto"/>
            <w:left w:val="none" w:sz="0" w:space="0" w:color="auto"/>
            <w:bottom w:val="none" w:sz="0" w:space="0" w:color="auto"/>
            <w:right w:val="none" w:sz="0" w:space="0" w:color="auto"/>
          </w:divBdr>
        </w:div>
        <w:div w:id="2107263121">
          <w:marLeft w:val="0"/>
          <w:marRight w:val="0"/>
          <w:marTop w:val="0"/>
          <w:marBottom w:val="0"/>
          <w:divBdr>
            <w:top w:val="none" w:sz="0" w:space="0" w:color="auto"/>
            <w:left w:val="none" w:sz="0" w:space="0" w:color="auto"/>
            <w:bottom w:val="none" w:sz="0" w:space="0" w:color="auto"/>
            <w:right w:val="none" w:sz="0" w:space="0" w:color="auto"/>
          </w:divBdr>
        </w:div>
        <w:div w:id="2112554247">
          <w:marLeft w:val="0"/>
          <w:marRight w:val="0"/>
          <w:marTop w:val="0"/>
          <w:marBottom w:val="0"/>
          <w:divBdr>
            <w:top w:val="none" w:sz="0" w:space="0" w:color="auto"/>
            <w:left w:val="none" w:sz="0" w:space="0" w:color="auto"/>
            <w:bottom w:val="none" w:sz="0" w:space="0" w:color="auto"/>
            <w:right w:val="none" w:sz="0" w:space="0" w:color="auto"/>
          </w:divBdr>
        </w:div>
        <w:div w:id="213694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hyperlink" Target="https://www.uvo.gov.sk" TargetMode="External"/><Relationship Id="rId3" Type="http://schemas.openxmlformats.org/officeDocument/2006/relationships/styles" Target="styles.xml"/><Relationship Id="rId21" Type="http://schemas.openxmlformats.org/officeDocument/2006/relationships/hyperlink" Target="http://www.interreg-central.eu/projectacronym"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ec.europa.eu/internal_market/publicprocurement/index_en.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nterreg-central.eu" TargetMode="External"/><Relationship Id="rId20" Type="http://schemas.openxmlformats.org/officeDocument/2006/relationships/hyperlink" Target="http://www.interreg-central.eu/imple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central.e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c.europa.eu/competition/state_aid/overview/index_en.html" TargetMode="External"/><Relationship Id="rId23" Type="http://schemas.openxmlformats.org/officeDocument/2006/relationships/footer" Target="footer1.xml"/><Relationship Id="rId10" Type="http://schemas.openxmlformats.org/officeDocument/2006/relationships/hyperlink" Target="http://www.central2014.gov.sk"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ompetition/consultations/2014_state_aid_notion/draft_guidance_en.pdf" TargetMode="External"/><Relationship Id="rId2" Type="http://schemas.openxmlformats.org/officeDocument/2006/relationships/hyperlink" Target="http://www.interreg-central.eu" TargetMode="External"/><Relationship Id="rId1" Type="http://schemas.openxmlformats.org/officeDocument/2006/relationships/hyperlink" Target="http://ec.europa.eu/budget/contracts_grants/info_contracts/inforeuro/inforeuro_en.cfm%20" TargetMode="External"/><Relationship Id="rId5" Type="http://schemas.openxmlformats.org/officeDocument/2006/relationships/hyperlink" Target="http://www.interreg-central.eu" TargetMode="External"/><Relationship Id="rId4" Type="http://schemas.openxmlformats.org/officeDocument/2006/relationships/hyperlink" Target="http://www.interact-eu.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DE92-E55F-4F18-AC26-0B8C0BB1A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28093</Words>
  <Characters>160136</Characters>
  <Application>Microsoft Office Word</Application>
  <DocSecurity>0</DocSecurity>
  <Lines>1334</Lines>
  <Paragraphs>375</Paragraphs>
  <ScaleCrop>false</ScaleCrop>
  <Company/>
  <LinksUpToDate>false</LinksUpToDate>
  <CharactersWithSpaces>187854</CharactersWithSpaces>
  <SharedDoc>false</SharedDoc>
  <HLinks>
    <vt:vector size="264" baseType="variant">
      <vt:variant>
        <vt:i4>6029329</vt:i4>
      </vt:variant>
      <vt:variant>
        <vt:i4>225</vt:i4>
      </vt:variant>
      <vt:variant>
        <vt:i4>0</vt:i4>
      </vt:variant>
      <vt:variant>
        <vt:i4>5</vt:i4>
      </vt:variant>
      <vt:variant>
        <vt:lpwstr>http://www.interreg-central.eu/projectacronym</vt:lpwstr>
      </vt:variant>
      <vt:variant>
        <vt:lpwstr/>
      </vt:variant>
      <vt:variant>
        <vt:i4>4849685</vt:i4>
      </vt:variant>
      <vt:variant>
        <vt:i4>222</vt:i4>
      </vt:variant>
      <vt:variant>
        <vt:i4>0</vt:i4>
      </vt:variant>
      <vt:variant>
        <vt:i4>5</vt:i4>
      </vt:variant>
      <vt:variant>
        <vt:lpwstr>http://www.interreg-central.eu/implement</vt:lpwstr>
      </vt:variant>
      <vt:variant>
        <vt:lpwstr/>
      </vt:variant>
      <vt:variant>
        <vt:i4>3801144</vt:i4>
      </vt:variant>
      <vt:variant>
        <vt:i4>216</vt:i4>
      </vt:variant>
      <vt:variant>
        <vt:i4>0</vt:i4>
      </vt:variant>
      <vt:variant>
        <vt:i4>5</vt:i4>
      </vt:variant>
      <vt:variant>
        <vt:lpwstr>https://www.uvo.gov.sk/</vt:lpwstr>
      </vt:variant>
      <vt:variant>
        <vt:lpwstr/>
      </vt:variant>
      <vt:variant>
        <vt:i4>458838</vt:i4>
      </vt:variant>
      <vt:variant>
        <vt:i4>213</vt:i4>
      </vt:variant>
      <vt:variant>
        <vt:i4>0</vt:i4>
      </vt:variant>
      <vt:variant>
        <vt:i4>5</vt:i4>
      </vt:variant>
      <vt:variant>
        <vt:lpwstr>http://ec.europa.eu/internal_market/publicprocurement/index_en.htm</vt:lpwstr>
      </vt:variant>
      <vt:variant>
        <vt:lpwstr/>
      </vt:variant>
      <vt:variant>
        <vt:i4>2555960</vt:i4>
      </vt:variant>
      <vt:variant>
        <vt:i4>210</vt:i4>
      </vt:variant>
      <vt:variant>
        <vt:i4>0</vt:i4>
      </vt:variant>
      <vt:variant>
        <vt:i4>5</vt:i4>
      </vt:variant>
      <vt:variant>
        <vt:lpwstr>http://www.interreg-central.eu/</vt:lpwstr>
      </vt:variant>
      <vt:variant>
        <vt:lpwstr/>
      </vt:variant>
      <vt:variant>
        <vt:i4>2818088</vt:i4>
      </vt:variant>
      <vt:variant>
        <vt:i4>207</vt:i4>
      </vt:variant>
      <vt:variant>
        <vt:i4>0</vt:i4>
      </vt:variant>
      <vt:variant>
        <vt:i4>5</vt:i4>
      </vt:variant>
      <vt:variant>
        <vt:lpwstr>http://ec.europa.eu/competition/state_aid/overview/index_en.html</vt:lpwstr>
      </vt:variant>
      <vt:variant>
        <vt:lpwstr/>
      </vt:variant>
      <vt:variant>
        <vt:i4>2555960</vt:i4>
      </vt:variant>
      <vt:variant>
        <vt:i4>195</vt:i4>
      </vt:variant>
      <vt:variant>
        <vt:i4>0</vt:i4>
      </vt:variant>
      <vt:variant>
        <vt:i4>5</vt:i4>
      </vt:variant>
      <vt:variant>
        <vt:lpwstr>http://www.interreg-central.eu/</vt:lpwstr>
      </vt:variant>
      <vt:variant>
        <vt:lpwstr/>
      </vt:variant>
      <vt:variant>
        <vt:i4>7405607</vt:i4>
      </vt:variant>
      <vt:variant>
        <vt:i4>192</vt:i4>
      </vt:variant>
      <vt:variant>
        <vt:i4>0</vt:i4>
      </vt:variant>
      <vt:variant>
        <vt:i4>5</vt:i4>
      </vt:variant>
      <vt:variant>
        <vt:lpwstr>http://www.central2014.gov.sk/</vt:lpwstr>
      </vt:variant>
      <vt:variant>
        <vt:lpwstr/>
      </vt:variant>
      <vt:variant>
        <vt:i4>1179698</vt:i4>
      </vt:variant>
      <vt:variant>
        <vt:i4>185</vt:i4>
      </vt:variant>
      <vt:variant>
        <vt:i4>0</vt:i4>
      </vt:variant>
      <vt:variant>
        <vt:i4>5</vt:i4>
      </vt:variant>
      <vt:variant>
        <vt:lpwstr/>
      </vt:variant>
      <vt:variant>
        <vt:lpwstr>_Toc362248794</vt:lpwstr>
      </vt:variant>
      <vt:variant>
        <vt:i4>1179698</vt:i4>
      </vt:variant>
      <vt:variant>
        <vt:i4>179</vt:i4>
      </vt:variant>
      <vt:variant>
        <vt:i4>0</vt:i4>
      </vt:variant>
      <vt:variant>
        <vt:i4>5</vt:i4>
      </vt:variant>
      <vt:variant>
        <vt:lpwstr/>
      </vt:variant>
      <vt:variant>
        <vt:lpwstr>_Toc362248793</vt:lpwstr>
      </vt:variant>
      <vt:variant>
        <vt:i4>1179698</vt:i4>
      </vt:variant>
      <vt:variant>
        <vt:i4>173</vt:i4>
      </vt:variant>
      <vt:variant>
        <vt:i4>0</vt:i4>
      </vt:variant>
      <vt:variant>
        <vt:i4>5</vt:i4>
      </vt:variant>
      <vt:variant>
        <vt:lpwstr/>
      </vt:variant>
      <vt:variant>
        <vt:lpwstr>_Toc362248792</vt:lpwstr>
      </vt:variant>
      <vt:variant>
        <vt:i4>1179698</vt:i4>
      </vt:variant>
      <vt:variant>
        <vt:i4>167</vt:i4>
      </vt:variant>
      <vt:variant>
        <vt:i4>0</vt:i4>
      </vt:variant>
      <vt:variant>
        <vt:i4>5</vt:i4>
      </vt:variant>
      <vt:variant>
        <vt:lpwstr/>
      </vt:variant>
      <vt:variant>
        <vt:lpwstr>_Toc362248791</vt:lpwstr>
      </vt:variant>
      <vt:variant>
        <vt:i4>1179698</vt:i4>
      </vt:variant>
      <vt:variant>
        <vt:i4>161</vt:i4>
      </vt:variant>
      <vt:variant>
        <vt:i4>0</vt:i4>
      </vt:variant>
      <vt:variant>
        <vt:i4>5</vt:i4>
      </vt:variant>
      <vt:variant>
        <vt:lpwstr/>
      </vt:variant>
      <vt:variant>
        <vt:lpwstr>_Toc362248790</vt:lpwstr>
      </vt:variant>
      <vt:variant>
        <vt:i4>1245234</vt:i4>
      </vt:variant>
      <vt:variant>
        <vt:i4>155</vt:i4>
      </vt:variant>
      <vt:variant>
        <vt:i4>0</vt:i4>
      </vt:variant>
      <vt:variant>
        <vt:i4>5</vt:i4>
      </vt:variant>
      <vt:variant>
        <vt:lpwstr/>
      </vt:variant>
      <vt:variant>
        <vt:lpwstr>_Toc362248789</vt:lpwstr>
      </vt:variant>
      <vt:variant>
        <vt:i4>1245234</vt:i4>
      </vt:variant>
      <vt:variant>
        <vt:i4>149</vt:i4>
      </vt:variant>
      <vt:variant>
        <vt:i4>0</vt:i4>
      </vt:variant>
      <vt:variant>
        <vt:i4>5</vt:i4>
      </vt:variant>
      <vt:variant>
        <vt:lpwstr/>
      </vt:variant>
      <vt:variant>
        <vt:lpwstr>_Toc362248788</vt:lpwstr>
      </vt:variant>
      <vt:variant>
        <vt:i4>1245234</vt:i4>
      </vt:variant>
      <vt:variant>
        <vt:i4>143</vt:i4>
      </vt:variant>
      <vt:variant>
        <vt:i4>0</vt:i4>
      </vt:variant>
      <vt:variant>
        <vt:i4>5</vt:i4>
      </vt:variant>
      <vt:variant>
        <vt:lpwstr/>
      </vt:variant>
      <vt:variant>
        <vt:lpwstr>_Toc362248787</vt:lpwstr>
      </vt:variant>
      <vt:variant>
        <vt:i4>1245234</vt:i4>
      </vt:variant>
      <vt:variant>
        <vt:i4>137</vt:i4>
      </vt:variant>
      <vt:variant>
        <vt:i4>0</vt:i4>
      </vt:variant>
      <vt:variant>
        <vt:i4>5</vt:i4>
      </vt:variant>
      <vt:variant>
        <vt:lpwstr/>
      </vt:variant>
      <vt:variant>
        <vt:lpwstr>_Toc362248786</vt:lpwstr>
      </vt:variant>
      <vt:variant>
        <vt:i4>1245234</vt:i4>
      </vt:variant>
      <vt:variant>
        <vt:i4>134</vt:i4>
      </vt:variant>
      <vt:variant>
        <vt:i4>0</vt:i4>
      </vt:variant>
      <vt:variant>
        <vt:i4>5</vt:i4>
      </vt:variant>
      <vt:variant>
        <vt:lpwstr/>
      </vt:variant>
      <vt:variant>
        <vt:lpwstr>_Toc362248782</vt:lpwstr>
      </vt:variant>
      <vt:variant>
        <vt:i4>1245234</vt:i4>
      </vt:variant>
      <vt:variant>
        <vt:i4>128</vt:i4>
      </vt:variant>
      <vt:variant>
        <vt:i4>0</vt:i4>
      </vt:variant>
      <vt:variant>
        <vt:i4>5</vt:i4>
      </vt:variant>
      <vt:variant>
        <vt:lpwstr/>
      </vt:variant>
      <vt:variant>
        <vt:lpwstr>_Toc362248781</vt:lpwstr>
      </vt:variant>
      <vt:variant>
        <vt:i4>1245234</vt:i4>
      </vt:variant>
      <vt:variant>
        <vt:i4>122</vt:i4>
      </vt:variant>
      <vt:variant>
        <vt:i4>0</vt:i4>
      </vt:variant>
      <vt:variant>
        <vt:i4>5</vt:i4>
      </vt:variant>
      <vt:variant>
        <vt:lpwstr/>
      </vt:variant>
      <vt:variant>
        <vt:lpwstr>_Toc362248780</vt:lpwstr>
      </vt:variant>
      <vt:variant>
        <vt:i4>1835058</vt:i4>
      </vt:variant>
      <vt:variant>
        <vt:i4>116</vt:i4>
      </vt:variant>
      <vt:variant>
        <vt:i4>0</vt:i4>
      </vt:variant>
      <vt:variant>
        <vt:i4>5</vt:i4>
      </vt:variant>
      <vt:variant>
        <vt:lpwstr/>
      </vt:variant>
      <vt:variant>
        <vt:lpwstr>_Toc362248777</vt:lpwstr>
      </vt:variant>
      <vt:variant>
        <vt:i4>1835058</vt:i4>
      </vt:variant>
      <vt:variant>
        <vt:i4>110</vt:i4>
      </vt:variant>
      <vt:variant>
        <vt:i4>0</vt:i4>
      </vt:variant>
      <vt:variant>
        <vt:i4>5</vt:i4>
      </vt:variant>
      <vt:variant>
        <vt:lpwstr/>
      </vt:variant>
      <vt:variant>
        <vt:lpwstr>_Toc362248776</vt:lpwstr>
      </vt:variant>
      <vt:variant>
        <vt:i4>1835058</vt:i4>
      </vt:variant>
      <vt:variant>
        <vt:i4>104</vt:i4>
      </vt:variant>
      <vt:variant>
        <vt:i4>0</vt:i4>
      </vt:variant>
      <vt:variant>
        <vt:i4>5</vt:i4>
      </vt:variant>
      <vt:variant>
        <vt:lpwstr/>
      </vt:variant>
      <vt:variant>
        <vt:lpwstr>_Toc362248775</vt:lpwstr>
      </vt:variant>
      <vt:variant>
        <vt:i4>1835058</vt:i4>
      </vt:variant>
      <vt:variant>
        <vt:i4>98</vt:i4>
      </vt:variant>
      <vt:variant>
        <vt:i4>0</vt:i4>
      </vt:variant>
      <vt:variant>
        <vt:i4>5</vt:i4>
      </vt:variant>
      <vt:variant>
        <vt:lpwstr/>
      </vt:variant>
      <vt:variant>
        <vt:lpwstr>_Toc362248774</vt:lpwstr>
      </vt:variant>
      <vt:variant>
        <vt:i4>1835058</vt:i4>
      </vt:variant>
      <vt:variant>
        <vt:i4>92</vt:i4>
      </vt:variant>
      <vt:variant>
        <vt:i4>0</vt:i4>
      </vt:variant>
      <vt:variant>
        <vt:i4>5</vt:i4>
      </vt:variant>
      <vt:variant>
        <vt:lpwstr/>
      </vt:variant>
      <vt:variant>
        <vt:lpwstr>_Toc362248773</vt:lpwstr>
      </vt:variant>
      <vt:variant>
        <vt:i4>1835058</vt:i4>
      </vt:variant>
      <vt:variant>
        <vt:i4>86</vt:i4>
      </vt:variant>
      <vt:variant>
        <vt:i4>0</vt:i4>
      </vt:variant>
      <vt:variant>
        <vt:i4>5</vt:i4>
      </vt:variant>
      <vt:variant>
        <vt:lpwstr/>
      </vt:variant>
      <vt:variant>
        <vt:lpwstr>_Toc362248772</vt:lpwstr>
      </vt:variant>
      <vt:variant>
        <vt:i4>1835058</vt:i4>
      </vt:variant>
      <vt:variant>
        <vt:i4>80</vt:i4>
      </vt:variant>
      <vt:variant>
        <vt:i4>0</vt:i4>
      </vt:variant>
      <vt:variant>
        <vt:i4>5</vt:i4>
      </vt:variant>
      <vt:variant>
        <vt:lpwstr/>
      </vt:variant>
      <vt:variant>
        <vt:lpwstr>_Toc362248771</vt:lpwstr>
      </vt:variant>
      <vt:variant>
        <vt:i4>1835058</vt:i4>
      </vt:variant>
      <vt:variant>
        <vt:i4>74</vt:i4>
      </vt:variant>
      <vt:variant>
        <vt:i4>0</vt:i4>
      </vt:variant>
      <vt:variant>
        <vt:i4>5</vt:i4>
      </vt:variant>
      <vt:variant>
        <vt:lpwstr/>
      </vt:variant>
      <vt:variant>
        <vt:lpwstr>_Toc362248770</vt:lpwstr>
      </vt:variant>
      <vt:variant>
        <vt:i4>1900594</vt:i4>
      </vt:variant>
      <vt:variant>
        <vt:i4>68</vt:i4>
      </vt:variant>
      <vt:variant>
        <vt:i4>0</vt:i4>
      </vt:variant>
      <vt:variant>
        <vt:i4>5</vt:i4>
      </vt:variant>
      <vt:variant>
        <vt:lpwstr/>
      </vt:variant>
      <vt:variant>
        <vt:lpwstr>_Toc362248769</vt:lpwstr>
      </vt:variant>
      <vt:variant>
        <vt:i4>1900594</vt:i4>
      </vt:variant>
      <vt:variant>
        <vt:i4>62</vt:i4>
      </vt:variant>
      <vt:variant>
        <vt:i4>0</vt:i4>
      </vt:variant>
      <vt:variant>
        <vt:i4>5</vt:i4>
      </vt:variant>
      <vt:variant>
        <vt:lpwstr/>
      </vt:variant>
      <vt:variant>
        <vt:lpwstr>_Toc362248768</vt:lpwstr>
      </vt:variant>
      <vt:variant>
        <vt:i4>1900594</vt:i4>
      </vt:variant>
      <vt:variant>
        <vt:i4>56</vt:i4>
      </vt:variant>
      <vt:variant>
        <vt:i4>0</vt:i4>
      </vt:variant>
      <vt:variant>
        <vt:i4>5</vt:i4>
      </vt:variant>
      <vt:variant>
        <vt:lpwstr/>
      </vt:variant>
      <vt:variant>
        <vt:lpwstr>_Toc362248767</vt:lpwstr>
      </vt:variant>
      <vt:variant>
        <vt:i4>1900594</vt:i4>
      </vt:variant>
      <vt:variant>
        <vt:i4>50</vt:i4>
      </vt:variant>
      <vt:variant>
        <vt:i4>0</vt:i4>
      </vt:variant>
      <vt:variant>
        <vt:i4>5</vt:i4>
      </vt:variant>
      <vt:variant>
        <vt:lpwstr/>
      </vt:variant>
      <vt:variant>
        <vt:lpwstr>_Toc362248766</vt:lpwstr>
      </vt:variant>
      <vt:variant>
        <vt:i4>1900594</vt:i4>
      </vt:variant>
      <vt:variant>
        <vt:i4>44</vt:i4>
      </vt:variant>
      <vt:variant>
        <vt:i4>0</vt:i4>
      </vt:variant>
      <vt:variant>
        <vt:i4>5</vt:i4>
      </vt:variant>
      <vt:variant>
        <vt:lpwstr/>
      </vt:variant>
      <vt:variant>
        <vt:lpwstr>_Toc362248765</vt:lpwstr>
      </vt:variant>
      <vt:variant>
        <vt:i4>1900594</vt:i4>
      </vt:variant>
      <vt:variant>
        <vt:i4>38</vt:i4>
      </vt:variant>
      <vt:variant>
        <vt:i4>0</vt:i4>
      </vt:variant>
      <vt:variant>
        <vt:i4>5</vt:i4>
      </vt:variant>
      <vt:variant>
        <vt:lpwstr/>
      </vt:variant>
      <vt:variant>
        <vt:lpwstr>_Toc362248764</vt:lpwstr>
      </vt:variant>
      <vt:variant>
        <vt:i4>1900594</vt:i4>
      </vt:variant>
      <vt:variant>
        <vt:i4>32</vt:i4>
      </vt:variant>
      <vt:variant>
        <vt:i4>0</vt:i4>
      </vt:variant>
      <vt:variant>
        <vt:i4>5</vt:i4>
      </vt:variant>
      <vt:variant>
        <vt:lpwstr/>
      </vt:variant>
      <vt:variant>
        <vt:lpwstr>_Toc362248763</vt:lpwstr>
      </vt:variant>
      <vt:variant>
        <vt:i4>1900594</vt:i4>
      </vt:variant>
      <vt:variant>
        <vt:i4>26</vt:i4>
      </vt:variant>
      <vt:variant>
        <vt:i4>0</vt:i4>
      </vt:variant>
      <vt:variant>
        <vt:i4>5</vt:i4>
      </vt:variant>
      <vt:variant>
        <vt:lpwstr/>
      </vt:variant>
      <vt:variant>
        <vt:lpwstr>_Toc362248762</vt:lpwstr>
      </vt:variant>
      <vt:variant>
        <vt:i4>1900594</vt:i4>
      </vt:variant>
      <vt:variant>
        <vt:i4>20</vt:i4>
      </vt:variant>
      <vt:variant>
        <vt:i4>0</vt:i4>
      </vt:variant>
      <vt:variant>
        <vt:i4>5</vt:i4>
      </vt:variant>
      <vt:variant>
        <vt:lpwstr/>
      </vt:variant>
      <vt:variant>
        <vt:lpwstr>_Toc362248761</vt:lpwstr>
      </vt:variant>
      <vt:variant>
        <vt:i4>1900594</vt:i4>
      </vt:variant>
      <vt:variant>
        <vt:i4>14</vt:i4>
      </vt:variant>
      <vt:variant>
        <vt:i4>0</vt:i4>
      </vt:variant>
      <vt:variant>
        <vt:i4>5</vt:i4>
      </vt:variant>
      <vt:variant>
        <vt:lpwstr/>
      </vt:variant>
      <vt:variant>
        <vt:lpwstr>_Toc362248760</vt:lpwstr>
      </vt:variant>
      <vt:variant>
        <vt:i4>1966130</vt:i4>
      </vt:variant>
      <vt:variant>
        <vt:i4>8</vt:i4>
      </vt:variant>
      <vt:variant>
        <vt:i4>0</vt:i4>
      </vt:variant>
      <vt:variant>
        <vt:i4>5</vt:i4>
      </vt:variant>
      <vt:variant>
        <vt:lpwstr/>
      </vt:variant>
      <vt:variant>
        <vt:lpwstr>_Toc362248759</vt:lpwstr>
      </vt:variant>
      <vt:variant>
        <vt:i4>2555960</vt:i4>
      </vt:variant>
      <vt:variant>
        <vt:i4>12</vt:i4>
      </vt:variant>
      <vt:variant>
        <vt:i4>0</vt:i4>
      </vt:variant>
      <vt:variant>
        <vt:i4>5</vt:i4>
      </vt:variant>
      <vt:variant>
        <vt:lpwstr>http://www.interreg-central.eu/</vt:lpwstr>
      </vt:variant>
      <vt:variant>
        <vt:lpwstr/>
      </vt:variant>
      <vt:variant>
        <vt:i4>6619232</vt:i4>
      </vt:variant>
      <vt:variant>
        <vt:i4>9</vt:i4>
      </vt:variant>
      <vt:variant>
        <vt:i4>0</vt:i4>
      </vt:variant>
      <vt:variant>
        <vt:i4>5</vt:i4>
      </vt:variant>
      <vt:variant>
        <vt:lpwstr>http://www.interact-eu.net/</vt:lpwstr>
      </vt:variant>
      <vt:variant>
        <vt:lpwstr/>
      </vt:variant>
      <vt:variant>
        <vt:i4>6619222</vt:i4>
      </vt:variant>
      <vt:variant>
        <vt:i4>6</vt:i4>
      </vt:variant>
      <vt:variant>
        <vt:i4>0</vt:i4>
      </vt:variant>
      <vt:variant>
        <vt:i4>5</vt:i4>
      </vt:variant>
      <vt:variant>
        <vt:lpwstr>http://ec.europa.eu/competition/consultations/2014_state_aid_notion/draft_guidance_en.pdf</vt:lpwstr>
      </vt:variant>
      <vt:variant>
        <vt:lpwstr/>
      </vt:variant>
      <vt:variant>
        <vt:i4>2555960</vt:i4>
      </vt:variant>
      <vt:variant>
        <vt:i4>3</vt:i4>
      </vt:variant>
      <vt:variant>
        <vt:i4>0</vt:i4>
      </vt:variant>
      <vt:variant>
        <vt:i4>5</vt:i4>
      </vt:variant>
      <vt:variant>
        <vt:lpwstr>http://www.interreg-central.eu/</vt:lpwstr>
      </vt:variant>
      <vt:variant>
        <vt:lpwstr/>
      </vt:variant>
      <vt:variant>
        <vt:i4>4587560</vt:i4>
      </vt:variant>
      <vt:variant>
        <vt:i4>0</vt:i4>
      </vt:variant>
      <vt:variant>
        <vt:i4>0</vt:i4>
      </vt:variant>
      <vt:variant>
        <vt:i4>5</vt:i4>
      </vt:variant>
      <vt:variant>
        <vt:lpwstr>http://ec.europa.eu/budget/contracts_grants/info_contracts/inforeuro/inforeuro_en.cfm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2017-05-02T14:29:00Z</dcterms:created>
  <dcterms:modified xsi:type="dcterms:W3CDTF">2017-05-02T14:29:00Z</dcterms:modified>
</cp:coreProperties>
</file>